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A7AA5" w14:textId="7A37C91A" w:rsidR="00B46301" w:rsidRDefault="00B46301" w:rsidP="00B46301">
      <w:pPr>
        <w:widowControl w:val="0"/>
        <w:rPr>
          <w:b/>
          <w:snapToGrid w:val="0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5E7918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t>zadávací dokumentace –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5E7918">
        <w:rPr>
          <w:rFonts w:ascii="Calibri" w:eastAsia="Calibri" w:hAnsi="Calibri" w:cs="Arial"/>
          <w:b/>
          <w:sz w:val="28"/>
          <w:szCs w:val="28"/>
          <w:lang w:eastAsia="en-US"/>
        </w:rPr>
        <w:t>Závazný</w:t>
      </w:r>
      <w:r>
        <w:rPr>
          <w:rFonts w:ascii="Calibri" w:eastAsia="Calibri" w:hAnsi="Calibri" w:cs="Arial"/>
          <w:b/>
          <w:sz w:val="28"/>
          <w:szCs w:val="28"/>
          <w:lang w:eastAsia="en-US"/>
        </w:rPr>
        <w:t xml:space="preserve"> návrh rámcové dohody</w:t>
      </w:r>
    </w:p>
    <w:p w14:paraId="14D58412" w14:textId="77777777" w:rsidR="00B46301" w:rsidRDefault="00B46301">
      <w:pPr>
        <w:widowControl w:val="0"/>
        <w:jc w:val="center"/>
        <w:rPr>
          <w:b/>
          <w:snapToGrid w:val="0"/>
        </w:rPr>
      </w:pPr>
    </w:p>
    <w:p w14:paraId="31E52882" w14:textId="77777777" w:rsidR="00B46301" w:rsidRDefault="00B46301">
      <w:pPr>
        <w:widowControl w:val="0"/>
        <w:jc w:val="center"/>
        <w:rPr>
          <w:b/>
          <w:snapToGrid w:val="0"/>
        </w:rPr>
      </w:pPr>
    </w:p>
    <w:p w14:paraId="44BCB930" w14:textId="5E38536B" w:rsidR="005F270B" w:rsidRPr="00C53B0C" w:rsidRDefault="00C12CDE" w:rsidP="009774D5">
      <w:pPr>
        <w:widowControl w:val="0"/>
        <w:spacing w:after="240"/>
        <w:jc w:val="center"/>
        <w:rPr>
          <w:b/>
          <w:snapToGrid w:val="0"/>
        </w:rPr>
      </w:pPr>
      <w:r w:rsidRPr="00C53B0C">
        <w:rPr>
          <w:b/>
          <w:snapToGrid w:val="0"/>
        </w:rPr>
        <w:t>RÁMCOVÁ DOHODA</w:t>
      </w:r>
    </w:p>
    <w:p w14:paraId="00A28A6B" w14:textId="77777777" w:rsidR="009774D5" w:rsidRDefault="009774D5">
      <w:pPr>
        <w:widowControl w:val="0"/>
        <w:tabs>
          <w:tab w:val="left" w:pos="6917"/>
        </w:tabs>
        <w:jc w:val="center"/>
        <w:rPr>
          <w:rFonts w:ascii="Calibri" w:hAnsi="Calibri" w:cs="Calibri"/>
          <w:i/>
          <w:snapToGrid w:val="0"/>
          <w:sz w:val="20"/>
          <w:szCs w:val="20"/>
        </w:rPr>
      </w:pPr>
      <w:r w:rsidRPr="009774D5">
        <w:rPr>
          <w:rFonts w:ascii="Calibri" w:hAnsi="Calibri" w:cs="Calibri"/>
          <w:i/>
          <w:snapToGrid w:val="0"/>
          <w:sz w:val="20"/>
          <w:szCs w:val="20"/>
        </w:rPr>
        <w:t xml:space="preserve">uzavřená podle § 2079 a násl. zákona č. 89/2012 Sb., občanský zákoník (dále jen „občanský zákoník“), </w:t>
      </w:r>
    </w:p>
    <w:p w14:paraId="17193FC1" w14:textId="517E9838" w:rsidR="005F270B" w:rsidRPr="005E7918" w:rsidRDefault="009774D5">
      <w:pPr>
        <w:widowControl w:val="0"/>
        <w:tabs>
          <w:tab w:val="left" w:pos="6917"/>
        </w:tabs>
        <w:jc w:val="center"/>
        <w:rPr>
          <w:rFonts w:ascii="Calibri" w:hAnsi="Calibri" w:cs="Calibri"/>
          <w:snapToGrid w:val="0"/>
          <w:sz w:val="20"/>
          <w:szCs w:val="20"/>
        </w:rPr>
      </w:pPr>
      <w:r w:rsidRPr="009774D5">
        <w:rPr>
          <w:rFonts w:ascii="Calibri" w:hAnsi="Calibri" w:cs="Calibri"/>
          <w:i/>
          <w:snapToGrid w:val="0"/>
          <w:sz w:val="20"/>
          <w:szCs w:val="20"/>
        </w:rPr>
        <w:t>a dle zákona č. 134/2016 Sb., o zadávání veřejných zakázkách, ve znění pozdějších předpisů</w:t>
      </w:r>
      <w:r w:rsidR="003836C6" w:rsidRPr="005E7918">
        <w:rPr>
          <w:rFonts w:ascii="Calibri" w:hAnsi="Calibri" w:cs="Calibri"/>
          <w:b/>
          <w:i/>
          <w:snapToGrid w:val="0"/>
          <w:sz w:val="20"/>
          <w:szCs w:val="20"/>
        </w:rPr>
        <w:t xml:space="preserve"> </w:t>
      </w:r>
    </w:p>
    <w:p w14:paraId="3EAF965F" w14:textId="77777777" w:rsidR="005F270B" w:rsidRPr="00C53B0C" w:rsidRDefault="005F270B">
      <w:pPr>
        <w:widowControl w:val="0"/>
        <w:jc w:val="center"/>
        <w:rPr>
          <w:snapToGrid w:val="0"/>
        </w:rPr>
      </w:pPr>
    </w:p>
    <w:p w14:paraId="71288A62" w14:textId="77777777" w:rsidR="00CF39D5" w:rsidRDefault="00CF39D5" w:rsidP="00CF39D5">
      <w:pPr>
        <w:pStyle w:val="Nadpis5"/>
        <w:rPr>
          <w:szCs w:val="24"/>
        </w:rPr>
      </w:pPr>
    </w:p>
    <w:p w14:paraId="3B51C391" w14:textId="77777777" w:rsidR="005F270B" w:rsidRPr="006F1237" w:rsidRDefault="005F270B" w:rsidP="00CF39D5">
      <w:pPr>
        <w:pStyle w:val="Nadpis5"/>
        <w:rPr>
          <w:rFonts w:ascii="Calibri" w:hAnsi="Calibri" w:cs="Calibri"/>
          <w:sz w:val="22"/>
          <w:szCs w:val="22"/>
        </w:rPr>
      </w:pPr>
      <w:r w:rsidRPr="006F1237">
        <w:rPr>
          <w:rFonts w:ascii="Calibri" w:hAnsi="Calibri" w:cs="Calibri"/>
          <w:sz w:val="22"/>
          <w:szCs w:val="22"/>
        </w:rPr>
        <w:t>Smluvní strany</w:t>
      </w:r>
    </w:p>
    <w:p w14:paraId="4AC87627" w14:textId="77777777" w:rsidR="00CF39D5" w:rsidRPr="00CF39D5" w:rsidRDefault="00CF39D5" w:rsidP="00CF39D5"/>
    <w:p w14:paraId="6DE3DA6C" w14:textId="77777777" w:rsidR="009774D5" w:rsidRDefault="009774D5">
      <w:pPr>
        <w:rPr>
          <w:b/>
        </w:rPr>
      </w:pPr>
    </w:p>
    <w:p w14:paraId="4FFF6671" w14:textId="754FFE6E" w:rsidR="009774D5" w:rsidRPr="00EB723F" w:rsidRDefault="009774D5" w:rsidP="009774D5">
      <w:pPr>
        <w:numPr>
          <w:ilvl w:val="0"/>
          <w:numId w:val="44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</w:rPr>
      </w:pPr>
      <w:r w:rsidRPr="00EB723F">
        <w:rPr>
          <w:rFonts w:asciiTheme="minorHAnsi" w:hAnsiTheme="minorHAnsi"/>
          <w:b/>
        </w:rPr>
        <w:t>Nemocnice Pardubického kraje, a.s.</w:t>
      </w:r>
    </w:p>
    <w:p w14:paraId="1409DF5C" w14:textId="77777777" w:rsidR="009774D5" w:rsidRPr="00EB723F" w:rsidRDefault="009774D5" w:rsidP="009774D5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59CA8BE3" w14:textId="77777777" w:rsidR="009774D5" w:rsidRPr="00EB723F" w:rsidRDefault="009774D5" w:rsidP="009774D5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4A655789" w14:textId="77777777" w:rsidR="009774D5" w:rsidRPr="00EB723F" w:rsidRDefault="009774D5" w:rsidP="009774D5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2CDBF4F8" w14:textId="77777777" w:rsidR="009774D5" w:rsidRPr="00EB723F" w:rsidRDefault="009774D5" w:rsidP="009774D5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D518B8A" w14:textId="77777777" w:rsidR="009774D5" w:rsidRPr="00EB723F" w:rsidRDefault="009774D5" w:rsidP="009774D5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0C62DE84" w14:textId="77777777" w:rsidR="009774D5" w:rsidRPr="00EB723F" w:rsidRDefault="009774D5" w:rsidP="009774D5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47FF15F7" w14:textId="77777777" w:rsidR="009774D5" w:rsidRPr="00EB723F" w:rsidRDefault="009774D5" w:rsidP="009774D5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1FFA7E6C" w14:textId="77777777" w:rsidR="009774D5" w:rsidRPr="00EB723F" w:rsidRDefault="009774D5" w:rsidP="009774D5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67D0B8F8" w14:textId="77777777" w:rsidR="009774D5" w:rsidRDefault="009774D5" w:rsidP="009774D5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……………………, tel.……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., e-mail:……………..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(bude doplněno před podpisem smlouvy)</w:t>
      </w:r>
    </w:p>
    <w:p w14:paraId="4D54E3BA" w14:textId="77777777" w:rsidR="009774D5" w:rsidRPr="00574136" w:rsidRDefault="009774D5" w:rsidP="009774D5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CB1240C" w14:textId="77777777" w:rsidR="009774D5" w:rsidRDefault="009774D5" w:rsidP="009774D5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0BC3392" w14:textId="18E0BF18" w:rsidR="005F270B" w:rsidRDefault="009774D5" w:rsidP="009774D5">
      <w:pPr>
        <w:widowControl w:val="0"/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AD10370" w14:textId="3D5E0D03" w:rsidR="009774D5" w:rsidRDefault="009774D5" w:rsidP="009774D5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C25F4B2" w14:textId="7288BAAA" w:rsidR="009774D5" w:rsidRDefault="009774D5" w:rsidP="009774D5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  </w:t>
      </w:r>
    </w:p>
    <w:p w14:paraId="5766FDE9" w14:textId="2527C9BC" w:rsidR="009774D5" w:rsidRDefault="009774D5" w:rsidP="009774D5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272EEF8" w14:textId="77777777" w:rsidR="009774D5" w:rsidRPr="00C53B0C" w:rsidRDefault="009774D5" w:rsidP="009774D5">
      <w:pPr>
        <w:widowControl w:val="0"/>
        <w:jc w:val="both"/>
        <w:rPr>
          <w:strike/>
          <w:snapToGrid w:val="0"/>
        </w:rPr>
      </w:pPr>
    </w:p>
    <w:p w14:paraId="059A0919" w14:textId="77777777" w:rsidR="009774D5" w:rsidRPr="00BC3994" w:rsidRDefault="009774D5" w:rsidP="009774D5">
      <w:pPr>
        <w:numPr>
          <w:ilvl w:val="0"/>
          <w:numId w:val="44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0E01DC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Obchodní firma / jméno a příjmení</w:t>
      </w:r>
      <w:r w:rsidRPr="007A4D3C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(doplní dodavatel)</w:t>
      </w:r>
    </w:p>
    <w:p w14:paraId="015BBA69" w14:textId="77777777" w:rsidR="009774D5" w:rsidRPr="007804AA" w:rsidRDefault="009774D5" w:rsidP="009774D5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370AF5B5" w14:textId="77777777" w:rsidR="009774D5" w:rsidRPr="007804AA" w:rsidRDefault="009774D5" w:rsidP="009774D5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A80F700" w14:textId="77777777" w:rsidR="009774D5" w:rsidRPr="007804AA" w:rsidRDefault="009774D5" w:rsidP="009774D5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0907C91" w14:textId="77777777" w:rsidR="009774D5" w:rsidRPr="007804AA" w:rsidRDefault="009774D5" w:rsidP="009774D5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420777AE" w14:textId="77777777" w:rsidR="009774D5" w:rsidRPr="007804AA" w:rsidRDefault="009774D5" w:rsidP="009774D5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387201C" w14:textId="77777777" w:rsidR="009774D5" w:rsidRPr="007804AA" w:rsidRDefault="009774D5" w:rsidP="009774D5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E7A591" w14:textId="77777777" w:rsidR="009774D5" w:rsidRPr="007804AA" w:rsidRDefault="009774D5" w:rsidP="009774D5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</w:t>
      </w:r>
      <w:proofErr w:type="gramEnd"/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doplní dodavatel)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r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0EC78BE3" w14:textId="77777777" w:rsidR="009774D5" w:rsidRPr="007804AA" w:rsidRDefault="009774D5" w:rsidP="009774D5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184E3FA3" w14:textId="77777777" w:rsidR="009774D5" w:rsidRPr="007804AA" w:rsidRDefault="009774D5" w:rsidP="009774D5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0CEBFE39" w14:textId="77777777" w:rsidR="009774D5" w:rsidRPr="007804AA" w:rsidRDefault="009774D5" w:rsidP="009774D5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</w:p>
    <w:p w14:paraId="5484986A" w14:textId="47F8DB57" w:rsidR="009774D5" w:rsidRDefault="009774D5" w:rsidP="009774D5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EB723F">
        <w:rPr>
          <w:rFonts w:asciiTheme="minorHAnsi" w:hAnsiTheme="minorHAnsi" w:cstheme="minorHAnsi"/>
          <w:sz w:val="22"/>
          <w:szCs w:val="22"/>
        </w:rPr>
        <w:t>(dále jen „prodávající“) na straně druhé</w:t>
      </w:r>
    </w:p>
    <w:p w14:paraId="5B05C8C8" w14:textId="77777777" w:rsidR="005F270B" w:rsidRDefault="005F270B">
      <w:pPr>
        <w:widowControl w:val="0"/>
        <w:jc w:val="both"/>
        <w:rPr>
          <w:snapToGrid w:val="0"/>
        </w:rPr>
      </w:pPr>
    </w:p>
    <w:p w14:paraId="07F48F67" w14:textId="366E78E2" w:rsidR="00CF39D5" w:rsidRDefault="00CF39D5">
      <w:pPr>
        <w:widowControl w:val="0"/>
        <w:jc w:val="both"/>
        <w:rPr>
          <w:snapToGrid w:val="0"/>
        </w:rPr>
      </w:pPr>
    </w:p>
    <w:p w14:paraId="4B308A88" w14:textId="77777777" w:rsidR="009774D5" w:rsidRPr="00574136" w:rsidRDefault="009774D5" w:rsidP="006F1237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203F571A" w14:textId="77777777" w:rsidR="009774D5" w:rsidRPr="00574136" w:rsidRDefault="009774D5" w:rsidP="006F1237">
      <w:pPr>
        <w:pStyle w:val="Nadpis1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uzavírají</w:t>
      </w:r>
    </w:p>
    <w:p w14:paraId="38FD562A" w14:textId="77777777" w:rsidR="009774D5" w:rsidRPr="00574136" w:rsidRDefault="009774D5" w:rsidP="006F1237">
      <w:pPr>
        <w:pStyle w:val="Nadpis1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níže uvedeného dne, měsíce a roku</w:t>
      </w:r>
    </w:p>
    <w:p w14:paraId="69DF5B4D" w14:textId="2D965342" w:rsidR="009774D5" w:rsidRPr="00574136" w:rsidRDefault="009774D5" w:rsidP="006F1237">
      <w:pPr>
        <w:pStyle w:val="Nadpis1"/>
        <w:tabs>
          <w:tab w:val="center" w:pos="4819"/>
          <w:tab w:val="left" w:pos="8685"/>
        </w:tabs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574136">
        <w:rPr>
          <w:rFonts w:ascii="Calibri" w:hAnsi="Calibri" w:cs="Calibri"/>
          <w:sz w:val="22"/>
          <w:szCs w:val="22"/>
        </w:rPr>
        <w:t xml:space="preserve">tuto </w:t>
      </w:r>
      <w:r w:rsidR="006F1237">
        <w:rPr>
          <w:rFonts w:ascii="Calibri" w:hAnsi="Calibri" w:cs="Calibri"/>
          <w:sz w:val="22"/>
          <w:szCs w:val="22"/>
        </w:rPr>
        <w:t>rámcovou dohodu</w:t>
      </w:r>
      <w:r>
        <w:rPr>
          <w:rFonts w:ascii="Calibri" w:hAnsi="Calibri" w:cs="Calibri"/>
          <w:sz w:val="22"/>
          <w:szCs w:val="22"/>
        </w:rPr>
        <w:tab/>
      </w:r>
    </w:p>
    <w:p w14:paraId="026ECBE1" w14:textId="77777777" w:rsidR="009774D5" w:rsidRDefault="009774D5" w:rsidP="009774D5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47205316" w14:textId="3E205CCB" w:rsidR="009774D5" w:rsidRDefault="009774D5">
      <w:pPr>
        <w:widowControl w:val="0"/>
        <w:jc w:val="both"/>
        <w:rPr>
          <w:snapToGrid w:val="0"/>
        </w:rPr>
      </w:pPr>
    </w:p>
    <w:p w14:paraId="7A949D80" w14:textId="326B3BD3" w:rsidR="009774D5" w:rsidRDefault="009774D5">
      <w:pPr>
        <w:widowControl w:val="0"/>
        <w:jc w:val="both"/>
        <w:rPr>
          <w:snapToGrid w:val="0"/>
        </w:rPr>
      </w:pPr>
    </w:p>
    <w:p w14:paraId="30EF37DC" w14:textId="6E1A5464" w:rsidR="009774D5" w:rsidRPr="00916B9A" w:rsidRDefault="009774D5" w:rsidP="009774D5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</w:t>
      </w:r>
      <w:r w:rsidR="006F1237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je nabídka vybraného dodavatele předložená </w:t>
      </w:r>
      <w:r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s názvem </w:t>
      </w:r>
      <w:r w:rsidRPr="00F259CA">
        <w:rPr>
          <w:rFonts w:ascii="Calibri" w:hAnsi="Calibri"/>
          <w:b/>
          <w:bCs/>
          <w:sz w:val="22"/>
          <w:szCs w:val="22"/>
        </w:rPr>
        <w:t>„</w:t>
      </w:r>
      <w:r w:rsidR="006F1237" w:rsidRPr="006F1237">
        <w:rPr>
          <w:rFonts w:ascii="Calibri" w:hAnsi="Calibri"/>
          <w:b/>
          <w:bCs/>
          <w:sz w:val="22"/>
          <w:szCs w:val="22"/>
        </w:rPr>
        <w:t>Dodávky pracích prostředků</w:t>
      </w:r>
      <w:r w:rsidRPr="00F259CA">
        <w:rPr>
          <w:rFonts w:ascii="Calibri" w:hAnsi="Calibri"/>
          <w:b/>
          <w:bCs/>
          <w:sz w:val="22"/>
          <w:szCs w:val="22"/>
        </w:rPr>
        <w:t>“</w:t>
      </w:r>
      <w:r w:rsidRPr="003018F7">
        <w:rPr>
          <w:rFonts w:ascii="Calibri" w:hAnsi="Calibr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Pr="00020322">
        <w:rPr>
          <w:rFonts w:asciiTheme="minorHAnsi" w:hAnsiTheme="minorHAnsi"/>
          <w:sz w:val="22"/>
          <w:szCs w:val="22"/>
        </w:rPr>
        <w:t>realizované</w:t>
      </w:r>
      <w:r>
        <w:rPr>
          <w:rFonts w:asciiTheme="minorHAnsi" w:hAnsiTheme="minorHAnsi"/>
          <w:sz w:val="22"/>
          <w:szCs w:val="22"/>
        </w:rPr>
        <w:t>ho</w:t>
      </w:r>
      <w:r w:rsidRPr="00020322">
        <w:rPr>
          <w:rFonts w:asciiTheme="minorHAnsi" w:hAnsiTheme="minorHAns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</w:t>
      </w:r>
      <w:r>
        <w:rPr>
          <w:rFonts w:asciiTheme="minorHAnsi" w:hAnsiTheme="minorHAnsi"/>
          <w:sz w:val="22"/>
          <w:szCs w:val="22"/>
        </w:rPr>
        <w:t xml:space="preserve">„zákon“ nebo </w:t>
      </w:r>
      <w:r w:rsidRPr="00964F90">
        <w:rPr>
          <w:rFonts w:asciiTheme="minorHAnsi" w:hAnsiTheme="minorHAnsi"/>
          <w:sz w:val="22"/>
          <w:szCs w:val="22"/>
        </w:rPr>
        <w:t xml:space="preserve">„ZZVZ“).  </w:t>
      </w:r>
      <w:r w:rsidRPr="00967458">
        <w:rPr>
          <w:rFonts w:asciiTheme="minorHAnsi" w:hAnsiTheme="minorHAnsi"/>
          <w:sz w:val="22"/>
          <w:szCs w:val="22"/>
        </w:rPr>
        <w:t>Evidenční číslo zakázky ve věstníku veřejných zakázek ………………. (bude doplněno před podpisem smlouvy)</w:t>
      </w:r>
    </w:p>
    <w:p w14:paraId="30CD8844" w14:textId="203575A6" w:rsidR="009774D5" w:rsidRDefault="009774D5">
      <w:pPr>
        <w:widowControl w:val="0"/>
        <w:jc w:val="both"/>
        <w:rPr>
          <w:snapToGrid w:val="0"/>
        </w:rPr>
      </w:pPr>
    </w:p>
    <w:p w14:paraId="4C2E27BA" w14:textId="77777777" w:rsidR="00CF39D5" w:rsidRPr="00C53B0C" w:rsidRDefault="00CF39D5">
      <w:pPr>
        <w:widowControl w:val="0"/>
        <w:jc w:val="both"/>
        <w:rPr>
          <w:snapToGrid w:val="0"/>
        </w:rPr>
      </w:pPr>
    </w:p>
    <w:p w14:paraId="21B6E516" w14:textId="29E568C2" w:rsidR="00860573" w:rsidRPr="006F1237" w:rsidRDefault="004B022B" w:rsidP="004B022B">
      <w:pPr>
        <w:widowControl w:val="0"/>
        <w:tabs>
          <w:tab w:val="left" w:pos="3828"/>
        </w:tabs>
        <w:jc w:val="center"/>
        <w:rPr>
          <w:rFonts w:ascii="Calibri" w:hAnsi="Calibri" w:cs="Calibri"/>
          <w:b/>
          <w:snapToGrid w:val="0"/>
          <w:sz w:val="22"/>
          <w:szCs w:val="22"/>
        </w:rPr>
      </w:pPr>
      <w:r>
        <w:rPr>
          <w:rFonts w:ascii="Calibri" w:hAnsi="Calibri" w:cs="Calibri"/>
          <w:b/>
          <w:snapToGrid w:val="0"/>
          <w:sz w:val="22"/>
          <w:szCs w:val="22"/>
        </w:rPr>
        <w:t xml:space="preserve">I. </w:t>
      </w:r>
      <w:r w:rsidR="00C12CDE" w:rsidRPr="006F1237">
        <w:rPr>
          <w:rFonts w:ascii="Calibri" w:hAnsi="Calibri" w:cs="Calibri"/>
          <w:b/>
          <w:snapToGrid w:val="0"/>
          <w:sz w:val="22"/>
          <w:szCs w:val="22"/>
        </w:rPr>
        <w:t xml:space="preserve">Účel </w:t>
      </w:r>
      <w:r w:rsidR="00061044" w:rsidRPr="006F1237">
        <w:rPr>
          <w:rFonts w:ascii="Calibri" w:hAnsi="Calibri" w:cs="Calibri"/>
          <w:b/>
          <w:snapToGrid w:val="0"/>
          <w:sz w:val="22"/>
          <w:szCs w:val="22"/>
        </w:rPr>
        <w:t>dohody</w:t>
      </w:r>
    </w:p>
    <w:p w14:paraId="007F40A8" w14:textId="77777777" w:rsidR="00C12CDE" w:rsidRPr="006F1237" w:rsidRDefault="00C12CDE" w:rsidP="008D0784">
      <w:pPr>
        <w:widowControl w:val="0"/>
        <w:numPr>
          <w:ilvl w:val="0"/>
          <w:numId w:val="15"/>
        </w:numPr>
        <w:spacing w:before="6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 w:rsidRPr="006F1237">
        <w:rPr>
          <w:rFonts w:ascii="Calibri" w:hAnsi="Calibri" w:cs="Calibri"/>
          <w:snapToGrid w:val="0"/>
          <w:sz w:val="22"/>
          <w:szCs w:val="22"/>
        </w:rPr>
        <w:t xml:space="preserve">Účelem této rámcové dohody je zabezpečit řádné a včasné dodávky </w:t>
      </w:r>
      <w:r w:rsidR="00AD3453" w:rsidRPr="006F1237">
        <w:rPr>
          <w:rFonts w:ascii="Calibri" w:hAnsi="Calibri" w:cs="Calibri"/>
          <w:snapToGrid w:val="0"/>
          <w:sz w:val="22"/>
          <w:szCs w:val="22"/>
        </w:rPr>
        <w:t>tekutých pracích</w:t>
      </w:r>
      <w:r w:rsidR="00AD626A" w:rsidRPr="006F1237">
        <w:rPr>
          <w:rFonts w:ascii="Calibri" w:hAnsi="Calibri" w:cs="Calibri"/>
          <w:snapToGrid w:val="0"/>
          <w:sz w:val="22"/>
          <w:szCs w:val="22"/>
        </w:rPr>
        <w:t xml:space="preserve"> a pomocných pracích</w:t>
      </w:r>
      <w:r w:rsidR="00AD3453" w:rsidRPr="006F1237">
        <w:rPr>
          <w:rFonts w:ascii="Calibri" w:hAnsi="Calibri" w:cs="Calibri"/>
          <w:snapToGrid w:val="0"/>
          <w:sz w:val="22"/>
          <w:szCs w:val="22"/>
        </w:rPr>
        <w:t xml:space="preserve"> prostředků pro prádelenský provoz</w:t>
      </w:r>
      <w:r w:rsidRPr="006F1237">
        <w:rPr>
          <w:rFonts w:ascii="Calibri" w:hAnsi="Calibri" w:cs="Calibri"/>
          <w:snapToGrid w:val="0"/>
          <w:sz w:val="22"/>
          <w:szCs w:val="22"/>
        </w:rPr>
        <w:t xml:space="preserve"> kupujícího.</w:t>
      </w:r>
    </w:p>
    <w:p w14:paraId="2CE02155" w14:textId="77777777" w:rsidR="00003CF9" w:rsidRPr="00C53B0C" w:rsidRDefault="00003CF9" w:rsidP="00003CF9">
      <w:pPr>
        <w:widowControl w:val="0"/>
        <w:spacing w:before="60"/>
        <w:ind w:left="357"/>
        <w:jc w:val="both"/>
        <w:rPr>
          <w:snapToGrid w:val="0"/>
        </w:rPr>
      </w:pPr>
    </w:p>
    <w:p w14:paraId="2D6B8B7A" w14:textId="77777777" w:rsidR="00C12CDE" w:rsidRPr="00C53B0C" w:rsidRDefault="00C12CDE" w:rsidP="00CF39D5">
      <w:pPr>
        <w:widowControl w:val="0"/>
        <w:jc w:val="center"/>
        <w:rPr>
          <w:snapToGrid w:val="0"/>
        </w:rPr>
      </w:pPr>
    </w:p>
    <w:p w14:paraId="11D2A53F" w14:textId="0BE994F1" w:rsidR="005F270B" w:rsidRPr="006F1237" w:rsidRDefault="004B022B" w:rsidP="004B022B">
      <w:pPr>
        <w:widowControl w:val="0"/>
        <w:tabs>
          <w:tab w:val="left" w:pos="3828"/>
        </w:tabs>
        <w:jc w:val="center"/>
        <w:rPr>
          <w:rFonts w:ascii="Calibri" w:hAnsi="Calibri" w:cs="Calibri"/>
          <w:b/>
          <w:snapToGrid w:val="0"/>
          <w:sz w:val="22"/>
          <w:szCs w:val="22"/>
        </w:rPr>
      </w:pPr>
      <w:r>
        <w:rPr>
          <w:rFonts w:ascii="Calibri" w:hAnsi="Calibri" w:cs="Calibri"/>
          <w:b/>
          <w:snapToGrid w:val="0"/>
          <w:sz w:val="22"/>
          <w:szCs w:val="22"/>
        </w:rPr>
        <w:t xml:space="preserve">II. </w:t>
      </w:r>
      <w:r w:rsidR="005F270B" w:rsidRPr="006F1237">
        <w:rPr>
          <w:rFonts w:ascii="Calibri" w:hAnsi="Calibri" w:cs="Calibri"/>
          <w:b/>
          <w:snapToGrid w:val="0"/>
          <w:sz w:val="22"/>
          <w:szCs w:val="22"/>
        </w:rPr>
        <w:t xml:space="preserve">Předmět </w:t>
      </w:r>
      <w:r w:rsidR="00061044" w:rsidRPr="006F1237">
        <w:rPr>
          <w:rFonts w:ascii="Calibri" w:hAnsi="Calibri" w:cs="Calibri"/>
          <w:b/>
          <w:snapToGrid w:val="0"/>
          <w:sz w:val="22"/>
          <w:szCs w:val="22"/>
        </w:rPr>
        <w:t>dohody</w:t>
      </w:r>
    </w:p>
    <w:p w14:paraId="66461E07" w14:textId="0F946725" w:rsidR="00D071FF" w:rsidRPr="00D071FF" w:rsidRDefault="005F270B" w:rsidP="00D071FF">
      <w:pPr>
        <w:pStyle w:val="Zkladntext"/>
        <w:numPr>
          <w:ilvl w:val="0"/>
          <w:numId w:val="5"/>
        </w:numPr>
        <w:spacing w:before="120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6F1237">
        <w:rPr>
          <w:rFonts w:ascii="Calibri" w:hAnsi="Calibri" w:cs="Calibri"/>
          <w:color w:val="auto"/>
          <w:sz w:val="22"/>
          <w:szCs w:val="22"/>
        </w:rPr>
        <w:t xml:space="preserve">Prodávající se zavazuje na základě této </w:t>
      </w:r>
      <w:r w:rsidR="006662CA" w:rsidRPr="006F1237">
        <w:rPr>
          <w:rFonts w:ascii="Calibri" w:hAnsi="Calibri" w:cs="Calibri"/>
          <w:color w:val="auto"/>
          <w:sz w:val="22"/>
          <w:szCs w:val="22"/>
        </w:rPr>
        <w:t>dohody</w:t>
      </w:r>
      <w:r w:rsidRPr="006F1237">
        <w:rPr>
          <w:rFonts w:ascii="Calibri" w:hAnsi="Calibri" w:cs="Calibri"/>
          <w:color w:val="auto"/>
          <w:sz w:val="22"/>
          <w:szCs w:val="22"/>
        </w:rPr>
        <w:t xml:space="preserve"> a za podmínek v ní sjednaných </w:t>
      </w:r>
      <w:r w:rsidR="001F2207" w:rsidRPr="006F1237">
        <w:rPr>
          <w:rFonts w:ascii="Calibri" w:hAnsi="Calibri" w:cs="Calibri"/>
          <w:color w:val="auto"/>
          <w:sz w:val="22"/>
          <w:szCs w:val="22"/>
        </w:rPr>
        <w:t>zajišťovat a průběžně dodávat dle potřeb kupujícího předmět plnění blíže specifikovaný v </w:t>
      </w:r>
      <w:r w:rsidR="00D071FF">
        <w:rPr>
          <w:rFonts w:ascii="Calibri" w:hAnsi="Calibri" w:cs="Calibri"/>
          <w:color w:val="auto"/>
          <w:sz w:val="22"/>
          <w:szCs w:val="22"/>
          <w:lang w:val="cs-CZ"/>
        </w:rPr>
        <w:t>p</w:t>
      </w:r>
      <w:r w:rsidR="001F2207" w:rsidRPr="006F1237">
        <w:rPr>
          <w:rFonts w:ascii="Calibri" w:hAnsi="Calibri" w:cs="Calibri"/>
          <w:color w:val="auto"/>
          <w:sz w:val="22"/>
          <w:szCs w:val="22"/>
        </w:rPr>
        <w:t>ří</w:t>
      </w:r>
      <w:r w:rsidR="00D071FF">
        <w:rPr>
          <w:rFonts w:ascii="Calibri" w:hAnsi="Calibri" w:cs="Calibri"/>
          <w:color w:val="auto"/>
          <w:sz w:val="22"/>
          <w:szCs w:val="22"/>
          <w:lang w:val="cs-CZ"/>
        </w:rPr>
        <w:t>loze</w:t>
      </w:r>
      <w:r w:rsidR="001F2207" w:rsidRPr="006F1237">
        <w:rPr>
          <w:rFonts w:ascii="Calibri" w:hAnsi="Calibri" w:cs="Calibri"/>
          <w:color w:val="auto"/>
          <w:sz w:val="22"/>
          <w:szCs w:val="22"/>
        </w:rPr>
        <w:t xml:space="preserve"> č. </w:t>
      </w:r>
      <w:r w:rsidR="00D071FF">
        <w:rPr>
          <w:rFonts w:ascii="Calibri" w:hAnsi="Calibri" w:cs="Calibri"/>
          <w:color w:val="auto"/>
          <w:sz w:val="22"/>
          <w:szCs w:val="22"/>
          <w:lang w:val="cs-CZ"/>
        </w:rPr>
        <w:t>2</w:t>
      </w:r>
      <w:r w:rsidR="001F2207" w:rsidRPr="006F1237">
        <w:rPr>
          <w:rFonts w:ascii="Calibri" w:hAnsi="Calibri" w:cs="Calibri"/>
          <w:color w:val="auto"/>
          <w:sz w:val="22"/>
          <w:szCs w:val="22"/>
        </w:rPr>
        <w:t xml:space="preserve"> této rámcové dohody </w:t>
      </w:r>
      <w:r w:rsidR="000D7DE6" w:rsidRPr="000D7DE6">
        <w:rPr>
          <w:rFonts w:ascii="Calibri" w:hAnsi="Calibri" w:cs="Calibri"/>
          <w:color w:val="auto"/>
          <w:sz w:val="22"/>
          <w:szCs w:val="22"/>
          <w:lang w:val="cs-CZ"/>
        </w:rPr>
        <w:t>Tekuté prací prostředky a pomocné prací prostředky</w:t>
      </w:r>
      <w:r w:rsidR="00D071FF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1F2207" w:rsidRPr="006F1237">
        <w:rPr>
          <w:rFonts w:ascii="Calibri" w:hAnsi="Calibri" w:cs="Calibri"/>
          <w:color w:val="auto"/>
          <w:sz w:val="22"/>
          <w:szCs w:val="22"/>
        </w:rPr>
        <w:t>a kupující se zavazuje předmět plnění převzít a zaplatit za něj prodávajícímu kupní cenu ve sjednané výši a způsobem uvedeným dále v této rámcové dohodě.</w:t>
      </w:r>
      <w:r w:rsidR="00A40E6B" w:rsidRPr="006F1237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</w:p>
    <w:p w14:paraId="487F64E0" w14:textId="36E2CA4F" w:rsidR="00D071FF" w:rsidRPr="00D071FF" w:rsidRDefault="00D071FF" w:rsidP="00D071FF">
      <w:pPr>
        <w:pStyle w:val="Zkladntext"/>
        <w:numPr>
          <w:ilvl w:val="0"/>
          <w:numId w:val="5"/>
        </w:numPr>
        <w:spacing w:before="120"/>
        <w:ind w:left="426" w:hanging="426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  <w:lang w:val="cs-CZ"/>
        </w:rPr>
        <w:t>Předmětem plnění této smlouvy je zajištění</w:t>
      </w:r>
      <w:r w:rsidRPr="00D071FF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F2E30">
        <w:rPr>
          <w:rFonts w:ascii="Calibri" w:hAnsi="Calibri" w:cs="Calibri"/>
          <w:color w:val="auto"/>
          <w:sz w:val="22"/>
          <w:szCs w:val="22"/>
          <w:lang w:val="cs-CZ"/>
        </w:rPr>
        <w:t>průběžných</w:t>
      </w:r>
      <w:r w:rsidRPr="00D071FF">
        <w:rPr>
          <w:rFonts w:ascii="Calibri" w:hAnsi="Calibri" w:cs="Calibri"/>
          <w:color w:val="auto"/>
          <w:sz w:val="22"/>
          <w:szCs w:val="22"/>
        </w:rPr>
        <w:t xml:space="preserve"> dodávek tekutých pracích prostředků a pomocných pracích prostředků pro prádelenský provoz (dále také „předmět plnění“ nebo „zboží“)</w:t>
      </w:r>
      <w:r w:rsidR="00AF2E30">
        <w:rPr>
          <w:rFonts w:ascii="Calibri" w:hAnsi="Calibri" w:cs="Calibri"/>
          <w:color w:val="auto"/>
          <w:sz w:val="22"/>
          <w:szCs w:val="22"/>
          <w:lang w:val="cs-CZ"/>
        </w:rPr>
        <w:t xml:space="preserve"> kupujícího</w:t>
      </w:r>
      <w:r w:rsidRPr="00D071FF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71BC7C69" w14:textId="7B92C43D" w:rsidR="00860573" w:rsidRPr="006F1237" w:rsidRDefault="007E6219" w:rsidP="00CF39D5">
      <w:pPr>
        <w:pStyle w:val="Zkladntext"/>
        <w:numPr>
          <w:ilvl w:val="0"/>
          <w:numId w:val="5"/>
        </w:numPr>
        <w:spacing w:before="60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6F1237">
        <w:rPr>
          <w:rFonts w:ascii="Calibri" w:hAnsi="Calibri" w:cs="Calibri"/>
          <w:color w:val="auto"/>
          <w:sz w:val="22"/>
          <w:szCs w:val="22"/>
        </w:rPr>
        <w:t>Jednotlivé dodávky předmětu plnění budou realizovány na základě jednotlivých objednávek vystavených kupujícím.</w:t>
      </w:r>
    </w:p>
    <w:p w14:paraId="66FDC9D8" w14:textId="70701968" w:rsidR="00A40E6B" w:rsidRPr="006F1237" w:rsidRDefault="00A40E6B" w:rsidP="00CF39D5">
      <w:pPr>
        <w:pStyle w:val="Zkladntext"/>
        <w:numPr>
          <w:ilvl w:val="0"/>
          <w:numId w:val="5"/>
        </w:numPr>
        <w:spacing w:before="60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6F1237">
        <w:rPr>
          <w:rFonts w:ascii="Calibri" w:hAnsi="Calibri" w:cs="Calibri"/>
          <w:color w:val="auto"/>
          <w:sz w:val="22"/>
          <w:szCs w:val="22"/>
          <w:lang w:val="cs-CZ"/>
        </w:rPr>
        <w:t>P</w:t>
      </w:r>
      <w:r w:rsidR="00125802" w:rsidRPr="006F1237">
        <w:rPr>
          <w:rFonts w:ascii="Calibri" w:hAnsi="Calibri" w:cs="Calibri"/>
          <w:color w:val="auto"/>
          <w:sz w:val="22"/>
          <w:szCs w:val="22"/>
          <w:lang w:val="cs-CZ"/>
        </w:rPr>
        <w:t xml:space="preserve">rodávající se dále </w:t>
      </w:r>
      <w:r w:rsidRPr="006F1237">
        <w:rPr>
          <w:rFonts w:ascii="Calibri" w:hAnsi="Calibri" w:cs="Calibri"/>
          <w:color w:val="auto"/>
          <w:sz w:val="22"/>
          <w:szCs w:val="22"/>
          <w:lang w:val="cs-CZ"/>
        </w:rPr>
        <w:t xml:space="preserve">zavazuje </w:t>
      </w:r>
      <w:r w:rsidR="00125802" w:rsidRPr="006F1237">
        <w:rPr>
          <w:rFonts w:ascii="Calibri" w:hAnsi="Calibri" w:cs="Calibri"/>
          <w:color w:val="auto"/>
          <w:sz w:val="22"/>
          <w:szCs w:val="22"/>
          <w:lang w:val="cs-CZ"/>
        </w:rPr>
        <w:t xml:space="preserve">na základě této dohody a za podmínek v ní sjednaných </w:t>
      </w:r>
      <w:r w:rsidRPr="006F1237">
        <w:rPr>
          <w:rFonts w:ascii="Calibri" w:hAnsi="Calibri" w:cs="Calibri"/>
          <w:color w:val="auto"/>
          <w:sz w:val="22"/>
          <w:szCs w:val="22"/>
          <w:lang w:val="cs-CZ"/>
        </w:rPr>
        <w:t xml:space="preserve">kupujícímu bezplatně </w:t>
      </w:r>
      <w:r w:rsidR="00AF2E30">
        <w:rPr>
          <w:rFonts w:ascii="Calibri" w:hAnsi="Calibri" w:cs="Calibri"/>
          <w:color w:val="auto"/>
          <w:sz w:val="22"/>
          <w:szCs w:val="22"/>
          <w:lang w:val="cs-CZ"/>
        </w:rPr>
        <w:t>za</w:t>
      </w:r>
      <w:r w:rsidR="00D35745" w:rsidRPr="006F1237">
        <w:rPr>
          <w:rFonts w:ascii="Calibri" w:hAnsi="Calibri" w:cs="Calibri"/>
          <w:color w:val="auto"/>
          <w:sz w:val="22"/>
          <w:szCs w:val="22"/>
          <w:lang w:val="cs-CZ"/>
        </w:rPr>
        <w:t xml:space="preserve">půjčit </w:t>
      </w:r>
      <w:r w:rsidR="00AF2E30" w:rsidRPr="00AF2E30">
        <w:rPr>
          <w:rFonts w:ascii="Calibri" w:hAnsi="Calibri" w:cs="Calibri"/>
          <w:color w:val="auto"/>
          <w:sz w:val="22"/>
          <w:szCs w:val="22"/>
          <w:lang w:val="cs-CZ"/>
        </w:rPr>
        <w:t xml:space="preserve">3 ks na sobě nezávislých dávkovacích zařízení </w:t>
      </w:r>
      <w:r w:rsidR="00AE6351" w:rsidRPr="00AE6351">
        <w:rPr>
          <w:rFonts w:ascii="Calibri" w:hAnsi="Calibri" w:cs="Calibri"/>
          <w:color w:val="auto"/>
          <w:sz w:val="22"/>
          <w:szCs w:val="22"/>
          <w:lang w:val="cs-CZ"/>
        </w:rPr>
        <w:t>s automatickým dávkováním</w:t>
      </w:r>
      <w:r w:rsidR="00AE6351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AF2E30" w:rsidRPr="00AF2E30">
        <w:rPr>
          <w:rFonts w:ascii="Calibri" w:hAnsi="Calibri" w:cs="Calibri"/>
          <w:color w:val="auto"/>
          <w:sz w:val="22"/>
          <w:szCs w:val="22"/>
          <w:lang w:val="cs-CZ"/>
        </w:rPr>
        <w:t>pro dávkování jednotlivých tekutých pracích prostředků a pomocných pracích prostředků pro každý prací stroj zvlášť</w:t>
      </w:r>
      <w:r w:rsidR="00AF2E30" w:rsidRPr="00AF2E30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Pr="006F1237">
        <w:rPr>
          <w:rFonts w:ascii="Calibri" w:hAnsi="Calibri" w:cs="Calibri"/>
          <w:color w:val="auto"/>
          <w:sz w:val="22"/>
          <w:szCs w:val="22"/>
          <w:lang w:val="cs-CZ"/>
        </w:rPr>
        <w:t>a zároveň kupujícímu na tato dávkovací zařízení poskytovat komplexní pravidelný a bezplatný servis po celou dobu platnosti této rámcové dohody.</w:t>
      </w:r>
    </w:p>
    <w:p w14:paraId="492B1339" w14:textId="7C4479C2" w:rsidR="00AE6351" w:rsidRPr="00AE6351" w:rsidRDefault="00AE6351" w:rsidP="00CF39D5">
      <w:pPr>
        <w:pStyle w:val="Zkladntext"/>
        <w:numPr>
          <w:ilvl w:val="0"/>
          <w:numId w:val="5"/>
        </w:numPr>
        <w:spacing w:before="60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AE6351">
        <w:rPr>
          <w:rFonts w:ascii="Calibri" w:hAnsi="Calibri" w:cs="Calibri"/>
          <w:color w:val="auto"/>
          <w:sz w:val="22"/>
          <w:szCs w:val="22"/>
        </w:rPr>
        <w:t xml:space="preserve">Dávkovací zařízení zůstanou po celou dobu trvání uzavřené rámcové dohody ve vlastnictví </w:t>
      </w:r>
      <w:r>
        <w:rPr>
          <w:rFonts w:ascii="Calibri" w:hAnsi="Calibri" w:cs="Calibri"/>
          <w:color w:val="auto"/>
          <w:sz w:val="22"/>
          <w:szCs w:val="22"/>
          <w:lang w:val="cs-CZ"/>
        </w:rPr>
        <w:t>prodávajícího</w:t>
      </w:r>
      <w:r w:rsidRPr="00AE6351">
        <w:rPr>
          <w:rFonts w:ascii="Calibri" w:hAnsi="Calibri" w:cs="Calibri"/>
          <w:color w:val="auto"/>
          <w:sz w:val="22"/>
          <w:szCs w:val="22"/>
        </w:rPr>
        <w:t>.</w:t>
      </w:r>
    </w:p>
    <w:p w14:paraId="31354D7E" w14:textId="682E0963" w:rsidR="001B00B0" w:rsidRPr="006F1237" w:rsidRDefault="001B00B0" w:rsidP="00CF39D5">
      <w:pPr>
        <w:pStyle w:val="Zkladntext"/>
        <w:numPr>
          <w:ilvl w:val="0"/>
          <w:numId w:val="5"/>
        </w:numPr>
        <w:spacing w:before="60"/>
        <w:ind w:left="426" w:hanging="426"/>
        <w:rPr>
          <w:rFonts w:ascii="Calibri" w:hAnsi="Calibri" w:cs="Calibri"/>
          <w:color w:val="auto"/>
          <w:sz w:val="22"/>
          <w:szCs w:val="22"/>
        </w:rPr>
      </w:pPr>
      <w:r w:rsidRPr="006F1237">
        <w:rPr>
          <w:rFonts w:ascii="Calibri" w:hAnsi="Calibri" w:cs="Calibri"/>
          <w:color w:val="auto"/>
          <w:sz w:val="22"/>
          <w:szCs w:val="22"/>
          <w:lang w:val="cs-CZ"/>
        </w:rPr>
        <w:t>Prodávající se zavazuje poskytovat plnění dle této smlouvy prostřednictvím osob, kterými prokázal technickou kvalifikaci ve výše uvedeném zadávacím řízení.</w:t>
      </w:r>
    </w:p>
    <w:p w14:paraId="1B3F5B49" w14:textId="77777777" w:rsidR="00003CF9" w:rsidRPr="001235E5" w:rsidRDefault="00003CF9" w:rsidP="00AE6351">
      <w:pPr>
        <w:pStyle w:val="Zkladntext"/>
        <w:spacing w:before="60"/>
        <w:rPr>
          <w:color w:val="auto"/>
          <w:szCs w:val="24"/>
        </w:rPr>
      </w:pPr>
    </w:p>
    <w:p w14:paraId="689DD1F0" w14:textId="12975EE4" w:rsidR="00D13A34" w:rsidRPr="00AE6351" w:rsidRDefault="004B022B" w:rsidP="004B022B">
      <w:pPr>
        <w:pStyle w:val="Zkladntext"/>
        <w:spacing w:before="60"/>
        <w:jc w:val="center"/>
        <w:rPr>
          <w:rFonts w:ascii="Calibri" w:hAnsi="Calibri" w:cs="Calibri"/>
          <w:b/>
          <w:color w:val="auto"/>
          <w:sz w:val="22"/>
          <w:szCs w:val="22"/>
          <w:lang w:val="cs-CZ"/>
        </w:rPr>
      </w:pPr>
      <w:r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III. </w:t>
      </w:r>
      <w:r w:rsidR="00913D1A" w:rsidRPr="00AE6351">
        <w:rPr>
          <w:rFonts w:ascii="Calibri" w:hAnsi="Calibri" w:cs="Calibri"/>
          <w:b/>
          <w:color w:val="auto"/>
          <w:sz w:val="22"/>
          <w:szCs w:val="22"/>
          <w:lang w:val="cs-CZ"/>
        </w:rPr>
        <w:t>Dávkovací zařízení a</w:t>
      </w:r>
      <w:r w:rsidR="00D13A34" w:rsidRPr="00AE6351"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 servis</w:t>
      </w:r>
    </w:p>
    <w:p w14:paraId="098BDCE7" w14:textId="7B3FDFF8" w:rsidR="00D6708B" w:rsidRPr="00AE6351" w:rsidRDefault="00913D1A" w:rsidP="001235E5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Prodávající se zavazuje </w:t>
      </w:r>
      <w:r w:rsidR="00A40E6B" w:rsidRPr="00AE6351">
        <w:rPr>
          <w:rFonts w:ascii="Calibri" w:hAnsi="Calibri" w:cs="Calibri"/>
          <w:color w:val="auto"/>
          <w:sz w:val="22"/>
          <w:szCs w:val="22"/>
          <w:lang w:val="cs-CZ"/>
        </w:rPr>
        <w:t>nejpozději do sedmi (7) dní od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nabytí účinnosti této rámcové dohody </w:t>
      </w: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kupujícímu bezplatně </w:t>
      </w:r>
      <w:r w:rsidR="00757496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po dobu platnosti této rámcové dohody </w:t>
      </w:r>
      <w:r w:rsidR="00FA0542">
        <w:rPr>
          <w:rFonts w:ascii="Calibri" w:hAnsi="Calibri" w:cs="Calibri"/>
          <w:color w:val="auto"/>
          <w:sz w:val="22"/>
          <w:szCs w:val="22"/>
          <w:lang w:val="cs-CZ"/>
        </w:rPr>
        <w:t>za</w:t>
      </w:r>
      <w:r w:rsidR="00D35745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půjčit </w:t>
      </w:r>
      <w:r w:rsidR="000D7DE6">
        <w:rPr>
          <w:rFonts w:ascii="Calibri" w:hAnsi="Calibri" w:cs="Calibri"/>
          <w:color w:val="auto"/>
          <w:sz w:val="22"/>
          <w:szCs w:val="22"/>
          <w:lang w:val="cs-CZ"/>
        </w:rPr>
        <w:t xml:space="preserve">3 ks </w:t>
      </w:r>
      <w:r w:rsidR="00757496" w:rsidRPr="00AE6351">
        <w:rPr>
          <w:rFonts w:ascii="Calibri" w:hAnsi="Calibri" w:cs="Calibri"/>
          <w:color w:val="auto"/>
          <w:sz w:val="22"/>
          <w:szCs w:val="22"/>
          <w:lang w:val="cs-CZ"/>
        </w:rPr>
        <w:t>dávkovací</w:t>
      </w:r>
      <w:r w:rsidR="000D7DE6">
        <w:rPr>
          <w:rFonts w:ascii="Calibri" w:hAnsi="Calibri" w:cs="Calibri"/>
          <w:color w:val="auto"/>
          <w:sz w:val="22"/>
          <w:szCs w:val="22"/>
          <w:lang w:val="cs-CZ"/>
        </w:rPr>
        <w:t>ch</w:t>
      </w:r>
      <w:r w:rsidR="00757496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zařízení 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s automatickým dávkováním pracích prostředků </w:t>
      </w:r>
      <w:r w:rsidR="00757496" w:rsidRPr="00AE6351">
        <w:rPr>
          <w:rFonts w:ascii="Calibri" w:hAnsi="Calibri" w:cs="Calibri"/>
          <w:color w:val="auto"/>
          <w:sz w:val="22"/>
          <w:szCs w:val="22"/>
          <w:lang w:val="cs-CZ"/>
        </w:rPr>
        <w:t>pro prací stroje kupujícího, blíže specifikované v </w:t>
      </w:r>
      <w:r w:rsidR="008D0784">
        <w:rPr>
          <w:rFonts w:ascii="Calibri" w:hAnsi="Calibri" w:cs="Calibri"/>
          <w:color w:val="auto"/>
          <w:sz w:val="22"/>
          <w:szCs w:val="22"/>
          <w:lang w:val="cs-CZ"/>
        </w:rPr>
        <w:t>p</w:t>
      </w:r>
      <w:r w:rsidR="00757496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říloze č. </w:t>
      </w:r>
      <w:r w:rsidR="008D0784">
        <w:rPr>
          <w:rFonts w:ascii="Calibri" w:hAnsi="Calibri" w:cs="Calibri"/>
          <w:color w:val="auto"/>
          <w:sz w:val="22"/>
          <w:szCs w:val="22"/>
          <w:lang w:val="cs-CZ"/>
        </w:rPr>
        <w:t>3</w:t>
      </w:r>
      <w:r w:rsidR="00757496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této rámcové dohody. 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>Prodávající se zavazuje v uvedené lhůtě dávkovací zařízení na sv</w:t>
      </w:r>
      <w:r w:rsidR="008E1B4A" w:rsidRPr="00AE6351">
        <w:rPr>
          <w:rFonts w:ascii="Calibri" w:hAnsi="Calibri" w:cs="Calibri"/>
          <w:color w:val="auto"/>
          <w:sz w:val="22"/>
          <w:szCs w:val="22"/>
          <w:lang w:val="cs-CZ"/>
        </w:rPr>
        <w:t>é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náklad</w:t>
      </w:r>
      <w:r w:rsidR="008E1B4A" w:rsidRPr="00AE6351">
        <w:rPr>
          <w:rFonts w:ascii="Calibri" w:hAnsi="Calibri" w:cs="Calibri"/>
          <w:color w:val="auto"/>
          <w:sz w:val="22"/>
          <w:szCs w:val="22"/>
          <w:lang w:val="cs-CZ"/>
        </w:rPr>
        <w:t>y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dopravit do místa </w:t>
      </w:r>
      <w:r w:rsidR="008E1B4A" w:rsidRPr="00AE6351">
        <w:rPr>
          <w:rFonts w:ascii="Calibri" w:hAnsi="Calibri" w:cs="Calibri"/>
          <w:color w:val="auto"/>
          <w:sz w:val="22"/>
          <w:szCs w:val="22"/>
          <w:lang w:val="cs-CZ"/>
        </w:rPr>
        <w:t>plnění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>, provést v rám</w:t>
      </w:r>
      <w:r w:rsidR="008E1B4A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ci pracích strojů kupujícího 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>montáž</w:t>
      </w:r>
      <w:r w:rsidR="00125802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těchto dávkovacích zařízení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, instalaci, uvedení do provozu a zaškolení obsluhy kupujícího. </w:t>
      </w:r>
      <w:r w:rsidR="00B3249E" w:rsidRPr="00AE6351">
        <w:rPr>
          <w:rFonts w:ascii="Calibri" w:hAnsi="Calibri" w:cs="Calibri"/>
          <w:color w:val="auto"/>
          <w:sz w:val="22"/>
          <w:szCs w:val="22"/>
          <w:lang w:val="cs-CZ"/>
        </w:rPr>
        <w:t>Součástí instalace a uvedení do provozu dávkovacích zařízení je i tvorba</w:t>
      </w:r>
      <w:r w:rsidR="00D35745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a nastavení</w:t>
      </w:r>
      <w:r w:rsidR="00B3249E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programů pro jednotlivé prací stroje kupujícího v závislosti na typu zašpinění a praném textilu. 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>Přesný termín předání a převzetí dávkovací</w:t>
      </w:r>
      <w:r w:rsidR="00125802" w:rsidRPr="00AE6351">
        <w:rPr>
          <w:rFonts w:ascii="Calibri" w:hAnsi="Calibri" w:cs="Calibri"/>
          <w:color w:val="auto"/>
          <w:sz w:val="22"/>
          <w:szCs w:val="22"/>
          <w:lang w:val="cs-CZ"/>
        </w:rPr>
        <w:t>ch</w:t>
      </w:r>
      <w:r w:rsidR="00F917EE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zařízení bude dohodnut nejméně tři (3) pracovní dny předem. </w:t>
      </w:r>
    </w:p>
    <w:p w14:paraId="55A62EEE" w14:textId="77777777" w:rsidR="00773A1F" w:rsidRPr="00AE6351" w:rsidRDefault="00773A1F" w:rsidP="001235E5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>Prodávající zajistí zaškolení zaměstnanců kupujícího v oblasti obsluhy dávkovacích zařízení v počtu 10 osob po dobu nejméně 2 hodin, včetně sepsání</w:t>
      </w:r>
      <w:r w:rsidR="00125802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podrobného záznamu obsahujícího</w:t>
      </w: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rozsah proškolení a jména proškolených osob.</w:t>
      </w:r>
    </w:p>
    <w:p w14:paraId="63635652" w14:textId="77777777" w:rsidR="00F917EE" w:rsidRPr="00AE6351" w:rsidRDefault="00F917EE" w:rsidP="001235E5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Veškeré náklady spojené s užíváním dávkovacího zařízení, včetně instalace a servisu nese prodávající. </w:t>
      </w:r>
    </w:p>
    <w:p w14:paraId="74F37D46" w14:textId="2B1FAE71" w:rsidR="00125802" w:rsidRPr="008D0784" w:rsidRDefault="000176AF" w:rsidP="00492C82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8D0784">
        <w:rPr>
          <w:rFonts w:ascii="Calibri" w:hAnsi="Calibri" w:cs="Calibri"/>
          <w:color w:val="auto"/>
          <w:sz w:val="22"/>
          <w:szCs w:val="22"/>
          <w:lang w:val="cs-CZ"/>
        </w:rPr>
        <w:t xml:space="preserve">Výpůjčka 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>dávkovacích zařízení v</w:t>
      </w:r>
      <w:r w:rsidR="00FC3C64" w:rsidRPr="008D0784">
        <w:rPr>
          <w:rFonts w:ascii="Calibri" w:hAnsi="Calibri" w:cs="Calibri"/>
          <w:color w:val="auto"/>
          <w:sz w:val="22"/>
          <w:szCs w:val="22"/>
          <w:lang w:val="cs-CZ"/>
        </w:rPr>
        <w:t>z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 xml:space="preserve">niká dnem poskytnutí dávkovacích zařízení kupujícímu a zaniká nejpozději dnem ukončení této rámcové dohody. Prodávající je povinen nejpozději do sedmi (7) dnů po </w:t>
      </w:r>
      <w:r w:rsidR="002D2CB1" w:rsidRPr="008D0784">
        <w:rPr>
          <w:rFonts w:ascii="Calibri" w:hAnsi="Calibri" w:cs="Calibri"/>
          <w:color w:val="auto"/>
          <w:sz w:val="22"/>
          <w:szCs w:val="22"/>
          <w:lang w:val="cs-CZ"/>
        </w:rPr>
        <w:lastRenderedPageBreak/>
        <w:t>ukončení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8D0784">
        <w:rPr>
          <w:rFonts w:ascii="Calibri" w:hAnsi="Calibri" w:cs="Calibri"/>
          <w:color w:val="auto"/>
          <w:sz w:val="22"/>
          <w:szCs w:val="22"/>
          <w:lang w:val="cs-CZ"/>
        </w:rPr>
        <w:t xml:space="preserve">platnosti 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>této rámcové dohody na sv</w:t>
      </w:r>
      <w:r w:rsidR="002D2CB1" w:rsidRPr="008D0784">
        <w:rPr>
          <w:rFonts w:ascii="Calibri" w:hAnsi="Calibri" w:cs="Calibri"/>
          <w:color w:val="auto"/>
          <w:sz w:val="22"/>
          <w:szCs w:val="22"/>
          <w:lang w:val="cs-CZ"/>
        </w:rPr>
        <w:t>é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 xml:space="preserve"> náklad</w:t>
      </w:r>
      <w:r w:rsidR="002D2CB1" w:rsidRPr="008D0784">
        <w:rPr>
          <w:rFonts w:ascii="Calibri" w:hAnsi="Calibri" w:cs="Calibri"/>
          <w:color w:val="auto"/>
          <w:sz w:val="22"/>
          <w:szCs w:val="22"/>
          <w:lang w:val="cs-CZ"/>
        </w:rPr>
        <w:t>y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 xml:space="preserve"> dávkovací zařízení v místě je</w:t>
      </w:r>
      <w:r w:rsidR="00FC3C64" w:rsidRPr="008D0784">
        <w:rPr>
          <w:rFonts w:ascii="Calibri" w:hAnsi="Calibri" w:cs="Calibri"/>
          <w:color w:val="auto"/>
          <w:sz w:val="22"/>
          <w:szCs w:val="22"/>
          <w:lang w:val="cs-CZ"/>
        </w:rPr>
        <w:t>jich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 xml:space="preserve"> umístění odmontovat, odinstalovat, na základě písemného předávacího protokolu převzít a odvézt z místa jejich umístění na adrese kupujícího. Přesný termín je prodávající povinen kupujícímu oznámit nejpozději </w:t>
      </w:r>
      <w:r w:rsidR="008E1B4A" w:rsidRPr="008D0784">
        <w:rPr>
          <w:rFonts w:ascii="Calibri" w:hAnsi="Calibri" w:cs="Calibri"/>
          <w:color w:val="auto"/>
          <w:sz w:val="22"/>
          <w:szCs w:val="22"/>
          <w:lang w:val="cs-CZ"/>
        </w:rPr>
        <w:t>tři (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>3</w:t>
      </w:r>
      <w:r w:rsidR="008E1B4A" w:rsidRPr="008D0784">
        <w:rPr>
          <w:rFonts w:ascii="Calibri" w:hAnsi="Calibri" w:cs="Calibri"/>
          <w:color w:val="auto"/>
          <w:sz w:val="22"/>
          <w:szCs w:val="22"/>
          <w:lang w:val="cs-CZ"/>
        </w:rPr>
        <w:t>)</w:t>
      </w:r>
      <w:r w:rsidR="00871C20" w:rsidRPr="008D0784">
        <w:rPr>
          <w:rFonts w:ascii="Calibri" w:hAnsi="Calibri" w:cs="Calibri"/>
          <w:color w:val="auto"/>
          <w:sz w:val="22"/>
          <w:szCs w:val="22"/>
          <w:lang w:val="cs-CZ"/>
        </w:rPr>
        <w:t xml:space="preserve"> pracovní dny před </w:t>
      </w:r>
      <w:r w:rsidR="00125802" w:rsidRPr="008D0784">
        <w:rPr>
          <w:rFonts w:ascii="Calibri" w:hAnsi="Calibri" w:cs="Calibri"/>
          <w:color w:val="auto"/>
          <w:sz w:val="22"/>
          <w:szCs w:val="22"/>
          <w:lang w:val="cs-CZ"/>
        </w:rPr>
        <w:t>dnem, kdy budou tyto úkony provedeny.</w:t>
      </w:r>
    </w:p>
    <w:p w14:paraId="0352D624" w14:textId="77777777" w:rsidR="00492C82" w:rsidRDefault="00C109EC" w:rsidP="00492C82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8D0784">
        <w:rPr>
          <w:rFonts w:ascii="Calibri" w:hAnsi="Calibri" w:cs="Calibri"/>
          <w:color w:val="auto"/>
          <w:sz w:val="22"/>
          <w:szCs w:val="22"/>
          <w:lang w:val="cs-CZ"/>
        </w:rPr>
        <w:t>Technický a technologický servis dávkovacích zařízení bude ze strany prodávajícího zajištěn minimálně 1x měsíčně, přičemž součástí takového servisu bude zejména:</w:t>
      </w:r>
    </w:p>
    <w:p w14:paraId="43CBE1D7" w14:textId="77777777" w:rsidR="00492C82" w:rsidRDefault="00C109EC" w:rsidP="00492C82">
      <w:pPr>
        <w:pStyle w:val="Zkladntext"/>
        <w:numPr>
          <w:ilvl w:val="0"/>
          <w:numId w:val="45"/>
        </w:numPr>
        <w:tabs>
          <w:tab w:val="left" w:pos="426"/>
        </w:tabs>
        <w:spacing w:before="60"/>
        <w:rPr>
          <w:rFonts w:ascii="Calibri" w:hAnsi="Calibri" w:cs="Calibri"/>
          <w:color w:val="auto"/>
          <w:sz w:val="22"/>
          <w:szCs w:val="22"/>
          <w:lang w:val="cs-CZ"/>
        </w:rPr>
      </w:pP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 xml:space="preserve">tvorba nových </w:t>
      </w:r>
      <w:r w:rsidR="00B3249E" w:rsidRPr="00492C82">
        <w:rPr>
          <w:rFonts w:ascii="Calibri" w:hAnsi="Calibri" w:cs="Calibri"/>
          <w:color w:val="auto"/>
          <w:sz w:val="22"/>
          <w:szCs w:val="22"/>
          <w:lang w:val="cs-CZ"/>
        </w:rPr>
        <w:t xml:space="preserve">pracích </w:t>
      </w: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>programů dle požadavků prádelny,</w:t>
      </w:r>
    </w:p>
    <w:p w14:paraId="68B945FC" w14:textId="77777777" w:rsidR="00492C82" w:rsidRDefault="00C109EC" w:rsidP="00492C82">
      <w:pPr>
        <w:pStyle w:val="Zkladntext"/>
        <w:numPr>
          <w:ilvl w:val="0"/>
          <w:numId w:val="45"/>
        </w:numPr>
        <w:tabs>
          <w:tab w:val="left" w:pos="426"/>
        </w:tabs>
        <w:spacing w:before="60"/>
        <w:rPr>
          <w:rFonts w:ascii="Calibri" w:hAnsi="Calibri" w:cs="Calibri"/>
          <w:color w:val="auto"/>
          <w:sz w:val="22"/>
          <w:szCs w:val="22"/>
          <w:lang w:val="cs-CZ"/>
        </w:rPr>
      </w:pP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>kontrolní měření teplotních průběhů pr</w:t>
      </w:r>
      <w:r w:rsidR="00BA14C6" w:rsidRPr="00492C82">
        <w:rPr>
          <w:rFonts w:ascii="Calibri" w:hAnsi="Calibri" w:cs="Calibri"/>
          <w:color w:val="auto"/>
          <w:sz w:val="22"/>
          <w:szCs w:val="22"/>
          <w:lang w:val="cs-CZ"/>
        </w:rPr>
        <w:t>ací</w:t>
      </w: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 xml:space="preserve"> lázně</w:t>
      </w:r>
      <w:r w:rsidR="00BA14C6" w:rsidRPr="00492C82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r w:rsidR="00CF39D5" w:rsidRPr="00492C82">
        <w:rPr>
          <w:rFonts w:ascii="Calibri" w:hAnsi="Calibri" w:cs="Calibri"/>
          <w:color w:val="auto"/>
          <w:sz w:val="22"/>
          <w:szCs w:val="22"/>
          <w:lang w:val="cs-CZ"/>
        </w:rPr>
        <w:t>–</w:t>
      </w:r>
      <w:r w:rsidR="00BA14C6" w:rsidRPr="00492C82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  <w:proofErr w:type="spellStart"/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>chemo</w:t>
      </w:r>
      <w:r w:rsidR="00CF39D5" w:rsidRPr="00492C82">
        <w:rPr>
          <w:rFonts w:ascii="Calibri" w:hAnsi="Calibri" w:cs="Calibri"/>
          <w:color w:val="auto"/>
          <w:sz w:val="22"/>
          <w:szCs w:val="22"/>
          <w:lang w:val="cs-CZ"/>
        </w:rPr>
        <w:t>-</w:t>
      </w: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>termodezinfekce</w:t>
      </w:r>
      <w:proofErr w:type="spellEnd"/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 xml:space="preserve"> a měření koncentračních parametrů (minimálně 2 x ročně) a pH parametrů lázní (kalibrace 1 x měsíčně),</w:t>
      </w:r>
    </w:p>
    <w:p w14:paraId="24CF2BA3" w14:textId="77777777" w:rsidR="00492C82" w:rsidRDefault="00C109EC" w:rsidP="00492C82">
      <w:pPr>
        <w:pStyle w:val="Zkladntext"/>
        <w:numPr>
          <w:ilvl w:val="0"/>
          <w:numId w:val="45"/>
        </w:numPr>
        <w:tabs>
          <w:tab w:val="left" w:pos="426"/>
        </w:tabs>
        <w:spacing w:before="60"/>
        <w:rPr>
          <w:rFonts w:ascii="Calibri" w:hAnsi="Calibri" w:cs="Calibri"/>
          <w:color w:val="auto"/>
          <w:sz w:val="22"/>
          <w:szCs w:val="22"/>
          <w:lang w:val="cs-CZ"/>
        </w:rPr>
      </w:pP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>pořízení protokolu (zápisu) z každé provedené kontroly,</w:t>
      </w:r>
    </w:p>
    <w:p w14:paraId="3E1FE9DA" w14:textId="77777777" w:rsidR="00492C82" w:rsidRDefault="00C109EC" w:rsidP="00492C82">
      <w:pPr>
        <w:pStyle w:val="Zkladntext"/>
        <w:numPr>
          <w:ilvl w:val="0"/>
          <w:numId w:val="45"/>
        </w:numPr>
        <w:tabs>
          <w:tab w:val="left" w:pos="426"/>
        </w:tabs>
        <w:spacing w:before="60"/>
        <w:rPr>
          <w:rFonts w:ascii="Calibri" w:hAnsi="Calibri" w:cs="Calibri"/>
          <w:color w:val="auto"/>
          <w:sz w:val="22"/>
          <w:szCs w:val="22"/>
          <w:lang w:val="cs-CZ"/>
        </w:rPr>
      </w:pP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>pravidelné kontroly a kalibrace všech zapůjčených dávkovacích zařízení (minimálně 1x měsíčně)</w:t>
      </w:r>
      <w:r w:rsidR="00E92DDC" w:rsidRPr="00492C82">
        <w:rPr>
          <w:rFonts w:ascii="Calibri" w:hAnsi="Calibri" w:cs="Calibri"/>
          <w:color w:val="auto"/>
          <w:sz w:val="22"/>
          <w:szCs w:val="22"/>
          <w:lang w:val="cs-CZ"/>
        </w:rPr>
        <w:t>, včetně vyhotovení příslušných protokolů,</w:t>
      </w:r>
    </w:p>
    <w:p w14:paraId="0B4CDEED" w14:textId="77777777" w:rsidR="00492C82" w:rsidRDefault="00125802" w:rsidP="00492C82">
      <w:pPr>
        <w:pStyle w:val="Zkladntext"/>
        <w:numPr>
          <w:ilvl w:val="0"/>
          <w:numId w:val="45"/>
        </w:numPr>
        <w:tabs>
          <w:tab w:val="left" w:pos="426"/>
        </w:tabs>
        <w:spacing w:before="60"/>
        <w:rPr>
          <w:rFonts w:ascii="Calibri" w:hAnsi="Calibri" w:cs="Calibri"/>
          <w:color w:val="auto"/>
          <w:sz w:val="22"/>
          <w:szCs w:val="22"/>
          <w:lang w:val="cs-CZ"/>
        </w:rPr>
      </w:pP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>pravidelná kontrola</w:t>
      </w:r>
      <w:r w:rsidR="00E92DDC" w:rsidRPr="00492C82">
        <w:rPr>
          <w:rFonts w:ascii="Calibri" w:hAnsi="Calibri" w:cs="Calibri"/>
          <w:color w:val="auto"/>
          <w:sz w:val="22"/>
          <w:szCs w:val="22"/>
          <w:lang w:val="cs-CZ"/>
        </w:rPr>
        <w:t xml:space="preserve"> kvality praní (vliv praní na textilie) akreditovanou zkušební laboratoří dle </w:t>
      </w:r>
      <w:r w:rsidR="0071160C" w:rsidRPr="00492C82">
        <w:rPr>
          <w:rFonts w:ascii="Calibri" w:hAnsi="Calibri" w:cs="Calibri"/>
          <w:color w:val="auto"/>
          <w:sz w:val="22"/>
          <w:szCs w:val="22"/>
          <w:lang w:val="cs-CZ"/>
        </w:rPr>
        <w:t>tabulky č. 1 OS 80-04 na náklady prodávajícího, a to minimálně 1 x ročně,</w:t>
      </w:r>
    </w:p>
    <w:p w14:paraId="20866239" w14:textId="2A48D3EA" w:rsidR="00160ADC" w:rsidRPr="00492C82" w:rsidRDefault="0071160C" w:rsidP="00492C82">
      <w:pPr>
        <w:pStyle w:val="Zkladntext"/>
        <w:numPr>
          <w:ilvl w:val="0"/>
          <w:numId w:val="45"/>
        </w:numPr>
        <w:tabs>
          <w:tab w:val="left" w:pos="426"/>
        </w:tabs>
        <w:spacing w:before="60"/>
        <w:rPr>
          <w:rFonts w:ascii="Calibri" w:hAnsi="Calibri" w:cs="Calibri"/>
          <w:color w:val="auto"/>
          <w:sz w:val="22"/>
          <w:szCs w:val="22"/>
          <w:lang w:val="cs-CZ"/>
        </w:rPr>
      </w:pPr>
      <w:r w:rsidRPr="00492C82">
        <w:rPr>
          <w:rFonts w:ascii="Calibri" w:hAnsi="Calibri" w:cs="Calibri"/>
          <w:color w:val="auto"/>
          <w:sz w:val="22"/>
          <w:szCs w:val="22"/>
          <w:lang w:val="cs-CZ"/>
        </w:rPr>
        <w:t xml:space="preserve">pravidelné zasílání zpracované měsíční analýzy spotřeby jednotlivých tekutých pracích prostředků a pomocných pracích prostředků v elektronické formě, kde bude mimo jiné uveden přepočet na cenu za 1 kg vypraného prádla s rozdělením </w:t>
      </w:r>
      <w:r w:rsidR="00773A1F" w:rsidRPr="00492C82">
        <w:rPr>
          <w:rFonts w:ascii="Calibri" w:hAnsi="Calibri" w:cs="Calibri"/>
          <w:color w:val="auto"/>
          <w:sz w:val="22"/>
          <w:szCs w:val="22"/>
          <w:lang w:val="cs-CZ"/>
        </w:rPr>
        <w:t>na jednotlivé prací stroje.</w:t>
      </w:r>
    </w:p>
    <w:p w14:paraId="5E72DE1A" w14:textId="29D1208E" w:rsidR="00160ADC" w:rsidRPr="00AE6351" w:rsidRDefault="006A5F30" w:rsidP="00492C82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Prodávající se zavazuje 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>v případě poruchy na dávkovacím zařízení zahájit odstraňování této závady (</w:t>
      </w:r>
      <w:r w:rsidR="0011283F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tzv. 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garance dojezdu), včetně případné výměny vadných dílů, maximálně do </w:t>
      </w:r>
      <w:r w:rsidR="00BA14C6" w:rsidRPr="00AE6351">
        <w:rPr>
          <w:rFonts w:ascii="Calibri" w:hAnsi="Calibri" w:cs="Calibri"/>
          <w:color w:val="auto"/>
          <w:sz w:val="22"/>
          <w:szCs w:val="22"/>
          <w:lang w:val="cs-CZ"/>
        </w:rPr>
        <w:t>3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hodin od nahlášení závady na tel. čísle prodávajícího </w:t>
      </w:r>
      <w:r w:rsidR="00160ADC" w:rsidRPr="00AE6351">
        <w:rPr>
          <w:rFonts w:ascii="Calibri" w:hAnsi="Calibri" w:cs="Calibri"/>
          <w:b/>
          <w:color w:val="auto"/>
          <w:sz w:val="22"/>
          <w:szCs w:val="22"/>
          <w:highlight w:val="yellow"/>
        </w:rPr>
        <w:t>[DOPLNÍ ÚČASTNÍK]</w:t>
      </w:r>
      <w:r w:rsidR="00160ADC" w:rsidRPr="00AE6351"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, 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>přičemž k</w:t>
      </w:r>
      <w:r w:rsidR="0011283F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 celkovému 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odstranění závady musí dojít max. do </w:t>
      </w:r>
      <w:r w:rsidR="00BA14C6" w:rsidRPr="00AE6351">
        <w:rPr>
          <w:rFonts w:ascii="Calibri" w:hAnsi="Calibri" w:cs="Calibri"/>
          <w:color w:val="auto"/>
          <w:sz w:val="22"/>
          <w:szCs w:val="22"/>
          <w:lang w:val="cs-CZ"/>
        </w:rPr>
        <w:t>12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hodin od jejího nahlášení. V případě, že závada bude na místě neodstranitelná nebo pokud si její odstranění vyžádá dob</w:t>
      </w:r>
      <w:r w:rsidR="0000795A" w:rsidRPr="00AE6351">
        <w:rPr>
          <w:rFonts w:ascii="Calibri" w:hAnsi="Calibri" w:cs="Calibri"/>
          <w:color w:val="auto"/>
          <w:sz w:val="22"/>
          <w:szCs w:val="22"/>
          <w:lang w:val="cs-CZ"/>
        </w:rPr>
        <w:t>u delší než 12 hodin, musí být prodávajícím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po dobu nezbytně nutnou pro odstranění závady bezplatně poskytnuto </w:t>
      </w:r>
      <w:r w:rsidR="00BA14C6" w:rsidRPr="00AE6351">
        <w:rPr>
          <w:rFonts w:ascii="Calibri" w:hAnsi="Calibri" w:cs="Calibri"/>
          <w:color w:val="auto"/>
          <w:sz w:val="22"/>
          <w:szCs w:val="22"/>
          <w:lang w:val="cs-CZ"/>
        </w:rPr>
        <w:t>náhradní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dávkovací zařízení, a to nejpozději do 24 hodin </w:t>
      </w:r>
      <w:r w:rsidR="004E6698" w:rsidRPr="00AE6351">
        <w:rPr>
          <w:rFonts w:ascii="Calibri" w:hAnsi="Calibri" w:cs="Calibri"/>
          <w:color w:val="auto"/>
          <w:sz w:val="22"/>
          <w:szCs w:val="22"/>
          <w:lang w:val="cs-CZ"/>
        </w:rPr>
        <w:t>od nahlášení závady.</w:t>
      </w:r>
      <w:r w:rsidR="00160ADC" w:rsidRPr="00AE6351"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 </w:t>
      </w:r>
    </w:p>
    <w:p w14:paraId="77BF6A87" w14:textId="77777777" w:rsidR="00160ADC" w:rsidRPr="00AE6351" w:rsidRDefault="00773381" w:rsidP="00492C82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>P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rodávající </w:t>
      </w: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se 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zavazuje zajistit </w:t>
      </w:r>
      <w:r w:rsidR="004E6698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trvalou technickou pohotovost vyškoleného servisního pracovníka (technika nebo technologa), který bude podrobně seznámen s konstrukcí </w:t>
      </w:r>
      <w:r w:rsidR="00C84E4A" w:rsidRPr="00AE6351">
        <w:rPr>
          <w:rFonts w:ascii="Calibri" w:hAnsi="Calibri" w:cs="Calibri"/>
          <w:color w:val="auto"/>
          <w:sz w:val="22"/>
          <w:szCs w:val="22"/>
          <w:lang w:val="cs-CZ"/>
        </w:rPr>
        <w:t>dávkovacích zařízení</w:t>
      </w:r>
      <w:r w:rsidR="00CB2341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a pracích technologií kupujícího</w:t>
      </w:r>
      <w:r w:rsidR="004E6698" w:rsidRPr="00AE6351">
        <w:rPr>
          <w:rFonts w:ascii="Calibri" w:hAnsi="Calibri" w:cs="Calibri"/>
          <w:color w:val="auto"/>
          <w:sz w:val="22"/>
          <w:szCs w:val="22"/>
          <w:lang w:val="cs-CZ"/>
        </w:rPr>
        <w:t>, a to minimálně v pracovních dnech v době od 6:00 hod. do 14:00 hod.</w:t>
      </w:r>
      <w:r w:rsidR="00160ADC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</w:p>
    <w:p w14:paraId="0566AA24" w14:textId="77777777" w:rsidR="00773381" w:rsidRPr="00AE6351" w:rsidRDefault="00CB2341" w:rsidP="00492C82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V případě zavádění nových pracích programů </w:t>
      </w:r>
      <w:r w:rsidR="0011283F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na pracích strojích kupujícího </w:t>
      </w: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>se prodávající zavazuje zajistit přítomnost vyškoleného technika nebo technologa podrobně seznámeného s možnostmi programování stávající prací technologie kupujícího.</w:t>
      </w:r>
      <w:r w:rsidR="00871C20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</w:t>
      </w:r>
    </w:p>
    <w:p w14:paraId="62345F9A" w14:textId="77777777" w:rsidR="00492C82" w:rsidRDefault="008B084C" w:rsidP="00492C82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Na dávkovacím zařízení </w:t>
      </w:r>
      <w:r w:rsidR="0011283F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prodávajícího </w:t>
      </w: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smí provádět zásahy výhradně oprávnění zástupci prodávajícího nebo prodávajícím písemně pověřené a proškolené osoby kupujícího, vyjma případů, kdy je kupující oprávněn nechat vadu odstranit způsobem dle vlastního uvážení na náklady prodávajícího. </w:t>
      </w:r>
    </w:p>
    <w:p w14:paraId="02142C39" w14:textId="648B7F4D" w:rsidR="00D13A34" w:rsidRPr="009A0598" w:rsidRDefault="008B084C" w:rsidP="001235E5">
      <w:pPr>
        <w:pStyle w:val="Zkladntext"/>
        <w:numPr>
          <w:ilvl w:val="0"/>
          <w:numId w:val="36"/>
        </w:numPr>
        <w:tabs>
          <w:tab w:val="left" w:pos="426"/>
        </w:tabs>
        <w:spacing w:before="60"/>
        <w:ind w:left="426" w:hanging="426"/>
        <w:rPr>
          <w:rFonts w:ascii="Calibri" w:hAnsi="Calibri" w:cs="Calibri"/>
          <w:color w:val="auto"/>
          <w:sz w:val="22"/>
          <w:szCs w:val="22"/>
          <w:lang w:val="cs-CZ"/>
        </w:rPr>
      </w:pPr>
      <w:r w:rsidRPr="00AE6351">
        <w:rPr>
          <w:rFonts w:ascii="Calibri" w:hAnsi="Calibri" w:cs="Calibri"/>
          <w:color w:val="auto"/>
          <w:sz w:val="22"/>
          <w:szCs w:val="22"/>
          <w:lang w:val="cs-CZ"/>
        </w:rPr>
        <w:t>Prodávající neručí za škody způsobené kupujícímu nebo třetí straně v důsledku neodborného nebo svévolného zásahu nebo nastavení na prodávajícím dodaném dávkovacím zařízení neoprávněnou osobou</w:t>
      </w:r>
      <w:r w:rsidR="006F140B" w:rsidRPr="00AE6351">
        <w:rPr>
          <w:rFonts w:ascii="Calibri" w:hAnsi="Calibri" w:cs="Calibri"/>
          <w:color w:val="auto"/>
          <w:sz w:val="22"/>
          <w:szCs w:val="22"/>
          <w:lang w:val="cs-CZ"/>
        </w:rPr>
        <w:t>, přičemž se má za to, že oprávněnou osobou je v takovém případě i osoba, která provede opravu v souladu s </w:t>
      </w:r>
      <w:r w:rsidR="003B4045" w:rsidRPr="00AE6351">
        <w:rPr>
          <w:rFonts w:ascii="Calibri" w:hAnsi="Calibri" w:cs="Calibri"/>
          <w:color w:val="auto"/>
          <w:sz w:val="22"/>
          <w:szCs w:val="22"/>
          <w:lang w:val="cs-CZ"/>
        </w:rPr>
        <w:t>čl. VII</w:t>
      </w:r>
      <w:r w:rsidR="00A42B07" w:rsidRPr="00AE6351">
        <w:rPr>
          <w:rFonts w:ascii="Calibri" w:hAnsi="Calibri" w:cs="Calibri"/>
          <w:color w:val="auto"/>
          <w:sz w:val="22"/>
          <w:szCs w:val="22"/>
          <w:lang w:val="cs-CZ"/>
        </w:rPr>
        <w:t>I</w:t>
      </w:r>
      <w:r w:rsidR="003B4045" w:rsidRPr="00AE6351">
        <w:rPr>
          <w:rFonts w:ascii="Calibri" w:hAnsi="Calibri" w:cs="Calibri"/>
          <w:color w:val="auto"/>
          <w:sz w:val="22"/>
          <w:szCs w:val="22"/>
          <w:lang w:val="cs-CZ"/>
        </w:rPr>
        <w:t>. odst. 4</w:t>
      </w:r>
      <w:r w:rsidR="006F140B" w:rsidRPr="00AE6351">
        <w:rPr>
          <w:rFonts w:ascii="Calibri" w:hAnsi="Calibri" w:cs="Calibri"/>
          <w:color w:val="auto"/>
          <w:sz w:val="22"/>
          <w:szCs w:val="22"/>
          <w:lang w:val="cs-CZ"/>
        </w:rPr>
        <w:t xml:space="preserve"> této rámcové dohody.</w:t>
      </w:r>
    </w:p>
    <w:p w14:paraId="5AF14220" w14:textId="77777777" w:rsidR="00003CF9" w:rsidRPr="00D13A34" w:rsidRDefault="00003CF9" w:rsidP="001235E5">
      <w:pPr>
        <w:pStyle w:val="Zkladntext"/>
        <w:spacing w:before="60"/>
        <w:rPr>
          <w:color w:val="auto"/>
          <w:szCs w:val="24"/>
        </w:rPr>
      </w:pPr>
    </w:p>
    <w:p w14:paraId="7482A109" w14:textId="6B6485D7" w:rsidR="005F270B" w:rsidRPr="00AE6351" w:rsidRDefault="004B022B" w:rsidP="004B022B">
      <w:pPr>
        <w:pStyle w:val="Zkladntext"/>
        <w:spacing w:before="60"/>
        <w:jc w:val="center"/>
        <w:rPr>
          <w:rFonts w:ascii="Calibri" w:hAnsi="Calibri" w:cs="Calibri"/>
          <w:b/>
          <w:color w:val="auto"/>
          <w:sz w:val="22"/>
          <w:szCs w:val="22"/>
          <w:lang w:val="cs-CZ"/>
        </w:rPr>
      </w:pPr>
      <w:r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IV. </w:t>
      </w:r>
      <w:r w:rsidR="005F270B" w:rsidRPr="00AE6351">
        <w:rPr>
          <w:rFonts w:ascii="Calibri" w:hAnsi="Calibri" w:cs="Calibri"/>
          <w:b/>
          <w:color w:val="auto"/>
          <w:sz w:val="22"/>
          <w:szCs w:val="22"/>
          <w:lang w:val="cs-CZ"/>
        </w:rPr>
        <w:t>Cenová ujednání</w:t>
      </w:r>
    </w:p>
    <w:p w14:paraId="5268DE30" w14:textId="6C298C4E" w:rsidR="005F270B" w:rsidRPr="00AE6351" w:rsidRDefault="005F270B" w:rsidP="004B022B">
      <w:pPr>
        <w:widowControl w:val="0"/>
        <w:numPr>
          <w:ilvl w:val="0"/>
          <w:numId w:val="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E6351">
        <w:rPr>
          <w:rFonts w:ascii="Calibri" w:hAnsi="Calibri" w:cs="Calibri"/>
          <w:snapToGrid w:val="0"/>
          <w:sz w:val="22"/>
          <w:szCs w:val="22"/>
        </w:rPr>
        <w:t xml:space="preserve">Kupní cena </w:t>
      </w:r>
      <w:r w:rsidR="007E6219" w:rsidRPr="00AE6351">
        <w:rPr>
          <w:rFonts w:ascii="Calibri" w:hAnsi="Calibri" w:cs="Calibri"/>
          <w:snapToGrid w:val="0"/>
          <w:sz w:val="22"/>
          <w:szCs w:val="22"/>
        </w:rPr>
        <w:t xml:space="preserve">za </w:t>
      </w:r>
      <w:r w:rsidR="00F511E3" w:rsidRPr="00AE6351">
        <w:rPr>
          <w:rFonts w:ascii="Calibri" w:hAnsi="Calibri" w:cs="Calibri"/>
          <w:snapToGrid w:val="0"/>
          <w:sz w:val="22"/>
          <w:szCs w:val="22"/>
        </w:rPr>
        <w:t>předmět</w:t>
      </w:r>
      <w:r w:rsidR="007E6219" w:rsidRPr="00AE6351">
        <w:rPr>
          <w:rFonts w:ascii="Calibri" w:hAnsi="Calibri" w:cs="Calibri"/>
          <w:snapToGrid w:val="0"/>
          <w:sz w:val="22"/>
          <w:szCs w:val="22"/>
        </w:rPr>
        <w:t xml:space="preserve"> plnění </w:t>
      </w:r>
      <w:r w:rsidR="00F511E3" w:rsidRPr="00AE6351">
        <w:rPr>
          <w:rFonts w:ascii="Calibri" w:hAnsi="Calibri" w:cs="Calibri"/>
          <w:snapToGrid w:val="0"/>
          <w:sz w:val="22"/>
          <w:szCs w:val="22"/>
        </w:rPr>
        <w:t xml:space="preserve">této rámcové dohody je </w:t>
      </w:r>
      <w:r w:rsidR="00227854" w:rsidRPr="00AE6351">
        <w:rPr>
          <w:rFonts w:ascii="Calibri" w:hAnsi="Calibri" w:cs="Calibri"/>
          <w:snapToGrid w:val="0"/>
          <w:sz w:val="22"/>
          <w:szCs w:val="22"/>
        </w:rPr>
        <w:t xml:space="preserve">pro jednotlivé položky </w:t>
      </w:r>
      <w:r w:rsidR="00F511E3" w:rsidRPr="00AE6351">
        <w:rPr>
          <w:rFonts w:ascii="Calibri" w:hAnsi="Calibri" w:cs="Calibri"/>
          <w:snapToGrid w:val="0"/>
          <w:sz w:val="22"/>
          <w:szCs w:val="22"/>
        </w:rPr>
        <w:t xml:space="preserve">určena </w:t>
      </w:r>
      <w:r w:rsidR="001F2207" w:rsidRPr="00AE6351">
        <w:rPr>
          <w:rFonts w:ascii="Calibri" w:hAnsi="Calibri" w:cs="Calibri"/>
          <w:snapToGrid w:val="0"/>
          <w:sz w:val="22"/>
          <w:szCs w:val="22"/>
        </w:rPr>
        <w:t>v </w:t>
      </w:r>
      <w:r w:rsidR="004B022B">
        <w:rPr>
          <w:rFonts w:ascii="Calibri" w:hAnsi="Calibri" w:cs="Calibri"/>
          <w:snapToGrid w:val="0"/>
          <w:sz w:val="22"/>
          <w:szCs w:val="22"/>
        </w:rPr>
        <w:t>p</w:t>
      </w:r>
      <w:r w:rsidR="001F2207" w:rsidRPr="00AE6351">
        <w:rPr>
          <w:rFonts w:ascii="Calibri" w:hAnsi="Calibri" w:cs="Calibri"/>
          <w:snapToGrid w:val="0"/>
          <w:sz w:val="22"/>
          <w:szCs w:val="22"/>
        </w:rPr>
        <w:t xml:space="preserve">říloze č. </w:t>
      </w:r>
      <w:r w:rsidR="00C40A57" w:rsidRPr="00AE6351">
        <w:rPr>
          <w:rFonts w:ascii="Calibri" w:hAnsi="Calibri" w:cs="Calibri"/>
          <w:snapToGrid w:val="0"/>
          <w:sz w:val="22"/>
          <w:szCs w:val="22"/>
        </w:rPr>
        <w:t xml:space="preserve">1 </w:t>
      </w:r>
      <w:r w:rsidR="001F2207" w:rsidRPr="00AE6351">
        <w:rPr>
          <w:rFonts w:ascii="Calibri" w:hAnsi="Calibri" w:cs="Calibri"/>
          <w:snapToGrid w:val="0"/>
          <w:sz w:val="22"/>
          <w:szCs w:val="22"/>
        </w:rPr>
        <w:t>této rámcové dohody</w:t>
      </w:r>
      <w:r w:rsidR="00F511E3" w:rsidRPr="00AE6351">
        <w:rPr>
          <w:rFonts w:ascii="Calibri" w:hAnsi="Calibri" w:cs="Calibri"/>
          <w:snapToGrid w:val="0"/>
          <w:sz w:val="22"/>
          <w:szCs w:val="22"/>
        </w:rPr>
        <w:t>.</w:t>
      </w:r>
      <w:r w:rsidR="001F2207" w:rsidRPr="00AE6351">
        <w:rPr>
          <w:rFonts w:ascii="Calibri" w:hAnsi="Calibri" w:cs="Calibri"/>
          <w:snapToGrid w:val="0"/>
          <w:sz w:val="22"/>
          <w:szCs w:val="22"/>
        </w:rPr>
        <w:t xml:space="preserve"> Tato kupní cena bude prodávajícím </w:t>
      </w:r>
      <w:r w:rsidR="000F34A3" w:rsidRPr="00AE6351">
        <w:rPr>
          <w:rFonts w:ascii="Calibri" w:hAnsi="Calibri" w:cs="Calibri"/>
          <w:snapToGrid w:val="0"/>
          <w:sz w:val="22"/>
          <w:szCs w:val="22"/>
        </w:rPr>
        <w:t xml:space="preserve">ke dni uskutečnění zdanitelného plnění </w:t>
      </w:r>
      <w:r w:rsidR="001F2207" w:rsidRPr="00AE6351">
        <w:rPr>
          <w:rFonts w:ascii="Calibri" w:hAnsi="Calibri" w:cs="Calibri"/>
          <w:snapToGrid w:val="0"/>
          <w:sz w:val="22"/>
          <w:szCs w:val="22"/>
        </w:rPr>
        <w:t>navýšen</w:t>
      </w:r>
      <w:r w:rsidR="000F34A3" w:rsidRPr="00AE6351">
        <w:rPr>
          <w:rFonts w:ascii="Calibri" w:hAnsi="Calibri" w:cs="Calibri"/>
          <w:snapToGrid w:val="0"/>
          <w:sz w:val="22"/>
          <w:szCs w:val="22"/>
        </w:rPr>
        <w:t>a</w:t>
      </w:r>
      <w:r w:rsidR="001F2207" w:rsidRPr="00AE6351">
        <w:rPr>
          <w:rFonts w:ascii="Calibri" w:hAnsi="Calibri" w:cs="Calibri"/>
          <w:snapToGrid w:val="0"/>
          <w:sz w:val="22"/>
          <w:szCs w:val="22"/>
        </w:rPr>
        <w:t xml:space="preserve"> o daň z přidané hodnoty v zákonné výši.</w:t>
      </w:r>
    </w:p>
    <w:p w14:paraId="1C20C476" w14:textId="520A4E45" w:rsidR="00227854" w:rsidRPr="00AE6351" w:rsidRDefault="00227854" w:rsidP="004B022B">
      <w:pPr>
        <w:widowControl w:val="0"/>
        <w:numPr>
          <w:ilvl w:val="0"/>
          <w:numId w:val="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E6351">
        <w:rPr>
          <w:rFonts w:ascii="Calibri" w:hAnsi="Calibri" w:cs="Calibri"/>
          <w:snapToGrid w:val="0"/>
          <w:sz w:val="22"/>
          <w:szCs w:val="22"/>
        </w:rPr>
        <w:t xml:space="preserve">Kupující se zavazuje zaplatit prodávajícímu kupní cenu za </w:t>
      </w:r>
      <w:r w:rsidR="004B022B">
        <w:rPr>
          <w:rFonts w:ascii="Calibri" w:hAnsi="Calibri" w:cs="Calibri"/>
          <w:snapToGrid w:val="0"/>
          <w:sz w:val="22"/>
          <w:szCs w:val="22"/>
        </w:rPr>
        <w:t>předané a převzaté</w:t>
      </w:r>
      <w:r w:rsidRPr="00AE6351">
        <w:rPr>
          <w:rFonts w:ascii="Calibri" w:hAnsi="Calibri" w:cs="Calibri"/>
          <w:snapToGrid w:val="0"/>
          <w:sz w:val="22"/>
          <w:szCs w:val="22"/>
        </w:rPr>
        <w:t xml:space="preserve"> zboží na základě faktur vystavených prodávajícím </w:t>
      </w:r>
      <w:r w:rsidR="008D1842">
        <w:rPr>
          <w:rFonts w:ascii="Calibri" w:hAnsi="Calibri" w:cs="Calibri"/>
          <w:snapToGrid w:val="0"/>
          <w:sz w:val="22"/>
          <w:szCs w:val="22"/>
        </w:rPr>
        <w:t>a doručených kupujícímu</w:t>
      </w:r>
      <w:r w:rsidRPr="00AE6351">
        <w:rPr>
          <w:rFonts w:ascii="Calibri" w:hAnsi="Calibri" w:cs="Calibri"/>
          <w:snapToGrid w:val="0"/>
          <w:sz w:val="22"/>
          <w:szCs w:val="22"/>
        </w:rPr>
        <w:t>.</w:t>
      </w:r>
      <w:r w:rsidR="008D1842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8D1842" w:rsidRPr="008D1842">
        <w:rPr>
          <w:rFonts w:ascii="Calibri" w:hAnsi="Calibri" w:cs="Calibri"/>
          <w:snapToGrid w:val="0"/>
          <w:sz w:val="22"/>
          <w:szCs w:val="22"/>
        </w:rPr>
        <w:t>Doručení faktury se provede elektronicky na adresu fakturace@nempk.cz.</w:t>
      </w:r>
    </w:p>
    <w:p w14:paraId="7BC40CA0" w14:textId="01806077" w:rsidR="00227854" w:rsidRPr="008D1842" w:rsidRDefault="008D1842" w:rsidP="008D1842">
      <w:pPr>
        <w:widowControl w:val="0"/>
        <w:numPr>
          <w:ilvl w:val="0"/>
          <w:numId w:val="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842">
        <w:rPr>
          <w:rFonts w:ascii="Calibri" w:hAnsi="Calibri" w:cs="Calibri"/>
          <w:snapToGrid w:val="0"/>
          <w:sz w:val="22"/>
          <w:szCs w:val="22"/>
        </w:rPr>
        <w:t xml:space="preserve">Prodávající je </w:t>
      </w:r>
      <w:r>
        <w:rPr>
          <w:rFonts w:ascii="Calibri" w:hAnsi="Calibri" w:cs="Calibri"/>
          <w:snapToGrid w:val="0"/>
          <w:sz w:val="22"/>
          <w:szCs w:val="22"/>
        </w:rPr>
        <w:t xml:space="preserve">oprávněn fakturovat jen </w:t>
      </w:r>
      <w:r w:rsidRPr="008D1842">
        <w:rPr>
          <w:rFonts w:ascii="Calibri" w:hAnsi="Calibri" w:cs="Calibri"/>
          <w:snapToGrid w:val="0"/>
          <w:sz w:val="22"/>
          <w:szCs w:val="22"/>
        </w:rPr>
        <w:t>skutečn</w:t>
      </w:r>
      <w:r>
        <w:rPr>
          <w:rFonts w:ascii="Calibri" w:hAnsi="Calibri" w:cs="Calibri"/>
          <w:snapToGrid w:val="0"/>
          <w:sz w:val="22"/>
          <w:szCs w:val="22"/>
        </w:rPr>
        <w:t>é množství zboží</w:t>
      </w:r>
      <w:r w:rsidRPr="008D1842">
        <w:rPr>
          <w:rFonts w:ascii="Calibri" w:hAnsi="Calibri" w:cs="Calibri"/>
          <w:snapToGrid w:val="0"/>
          <w:sz w:val="22"/>
          <w:szCs w:val="22"/>
        </w:rPr>
        <w:t xml:space="preserve"> odevzdané kupujícímu.</w:t>
      </w:r>
    </w:p>
    <w:p w14:paraId="2B255DE6" w14:textId="350157C6" w:rsidR="00FE4FC3" w:rsidRPr="00AE6351" w:rsidRDefault="00FE4FC3" w:rsidP="008D1842">
      <w:pPr>
        <w:numPr>
          <w:ilvl w:val="0"/>
          <w:numId w:val="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E6351">
        <w:rPr>
          <w:rFonts w:ascii="Calibri" w:hAnsi="Calibri" w:cs="Calibri"/>
          <w:sz w:val="22"/>
          <w:szCs w:val="22"/>
        </w:rPr>
        <w:t>Kupní cena zahrnuje veškeré náklady prodávajícího spojené s plněním jeho závazku z této rámcové dohody a je cenou nejvýše přípustnou.</w:t>
      </w:r>
    </w:p>
    <w:p w14:paraId="424D89EA" w14:textId="0FB0CED4" w:rsidR="008D1842" w:rsidRDefault="008D1842" w:rsidP="008D1842">
      <w:pPr>
        <w:widowControl w:val="0"/>
        <w:numPr>
          <w:ilvl w:val="0"/>
          <w:numId w:val="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Splatnost faktury činí 30 dnů ode dne jejího doručení kupujícímu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není-li </w:t>
      </w:r>
      <w:r w:rsidR="009A0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stanoveno jinak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Stejná lhůta splatnosti platí i při placení jiných plateb (smluvních pokut, úroků z prodlení, náhrady škody apod.).</w:t>
      </w:r>
    </w:p>
    <w:p w14:paraId="302977DB" w14:textId="23DF22FA" w:rsidR="008D1842" w:rsidRDefault="008D1842" w:rsidP="008D1842">
      <w:pPr>
        <w:widowControl w:val="0"/>
        <w:numPr>
          <w:ilvl w:val="0"/>
          <w:numId w:val="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8D1842">
        <w:rPr>
          <w:rFonts w:ascii="Calibri" w:hAnsi="Calibri" w:cs="Calibri"/>
          <w:sz w:val="22"/>
          <w:szCs w:val="22"/>
        </w:rPr>
        <w:t>Povinnost zaplatit kupní cenu je splněna dnem odepsání příslušné částky z účtu kupujícího.</w:t>
      </w:r>
    </w:p>
    <w:p w14:paraId="538FF920" w14:textId="6D9D1356" w:rsidR="00FE4FC3" w:rsidRPr="00AE6351" w:rsidRDefault="00FE4FC3" w:rsidP="009A0598">
      <w:pPr>
        <w:widowControl w:val="0"/>
        <w:numPr>
          <w:ilvl w:val="0"/>
          <w:numId w:val="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AE6351">
        <w:rPr>
          <w:rFonts w:ascii="Calibri" w:hAnsi="Calibri" w:cs="Calibri"/>
          <w:sz w:val="22"/>
          <w:szCs w:val="22"/>
        </w:rPr>
        <w:t xml:space="preserve">Daňový doklad (faktura) </w:t>
      </w:r>
      <w:r w:rsidR="009A0598" w:rsidRPr="009A0598">
        <w:rPr>
          <w:rFonts w:ascii="Calibri" w:hAnsi="Calibri" w:cs="Calibri"/>
          <w:sz w:val="22"/>
          <w:szCs w:val="22"/>
        </w:rPr>
        <w:t>musí obsahovat všechny náležitosti řádného daňového dokladu dle § 29 zákona č. 235/2004 Sb., o dani z přidané hodnoty, ve znění pozdějších předpisů, a náležitosti stanovené § 435 občanského zákoníku.</w:t>
      </w:r>
      <w:r w:rsidRPr="00AE6351">
        <w:rPr>
          <w:rFonts w:ascii="Calibri" w:hAnsi="Calibri" w:cs="Calibri"/>
          <w:sz w:val="22"/>
          <w:szCs w:val="22"/>
        </w:rPr>
        <w:t xml:space="preserve"> </w:t>
      </w:r>
    </w:p>
    <w:p w14:paraId="4B8FCA15" w14:textId="77777777" w:rsidR="00FE4FC3" w:rsidRPr="00FA0542" w:rsidRDefault="00FE4FC3" w:rsidP="009A0598">
      <w:pPr>
        <w:widowControl w:val="0"/>
        <w:numPr>
          <w:ilvl w:val="0"/>
          <w:numId w:val="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V případě, že daňový doklad (faktura) nebude mít odpovídající náležitosti, je kupující oprávněn zaslat ho ve lhůtě splatnost</w:t>
      </w:r>
      <w:r w:rsidR="00217D47" w:rsidRPr="00FA0542">
        <w:rPr>
          <w:rFonts w:ascii="Calibri" w:hAnsi="Calibri" w:cs="Calibri"/>
          <w:sz w:val="22"/>
          <w:szCs w:val="22"/>
        </w:rPr>
        <w:t>i zpět prodávajícímu k doplnění</w:t>
      </w:r>
      <w:r w:rsidRPr="00FA0542">
        <w:rPr>
          <w:rFonts w:ascii="Calibri" w:hAnsi="Calibri" w:cs="Calibri"/>
          <w:sz w:val="22"/>
          <w:szCs w:val="22"/>
        </w:rPr>
        <w:t xml:space="preserve"> či opravě</w:t>
      </w:r>
      <w:r w:rsidR="00217D47" w:rsidRPr="00FA0542">
        <w:rPr>
          <w:rFonts w:ascii="Calibri" w:hAnsi="Calibri" w:cs="Calibri"/>
          <w:sz w:val="22"/>
          <w:szCs w:val="22"/>
        </w:rPr>
        <w:t>,</w:t>
      </w:r>
      <w:r w:rsidRPr="00FA0542">
        <w:rPr>
          <w:rFonts w:ascii="Calibri" w:hAnsi="Calibri" w:cs="Calibri"/>
          <w:sz w:val="22"/>
          <w:szCs w:val="22"/>
        </w:rPr>
        <w:t xml:space="preserve"> aniž se tak dostane do prodlení.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008E18C1" w14:textId="77777777" w:rsidR="00FE4FC3" w:rsidRDefault="00FE4FC3" w:rsidP="00FE4FC3">
      <w:pPr>
        <w:widowControl w:val="0"/>
        <w:spacing w:before="60"/>
        <w:ind w:left="357"/>
        <w:jc w:val="both"/>
      </w:pPr>
    </w:p>
    <w:p w14:paraId="66585856" w14:textId="77777777" w:rsidR="00003CF9" w:rsidRPr="00C53B0C" w:rsidRDefault="00003CF9" w:rsidP="00FE4FC3">
      <w:pPr>
        <w:widowControl w:val="0"/>
        <w:spacing w:before="60"/>
        <w:ind w:left="357"/>
        <w:jc w:val="both"/>
      </w:pPr>
    </w:p>
    <w:p w14:paraId="6641CC3C" w14:textId="4B584177" w:rsidR="005F270B" w:rsidRPr="00FA0542" w:rsidRDefault="009A0598" w:rsidP="009A0598">
      <w:pPr>
        <w:pStyle w:val="Zkladntext"/>
        <w:spacing w:before="60"/>
        <w:jc w:val="center"/>
        <w:rPr>
          <w:rFonts w:ascii="Calibri" w:hAnsi="Calibri" w:cs="Calibri"/>
          <w:b/>
          <w:color w:val="auto"/>
          <w:sz w:val="22"/>
          <w:szCs w:val="22"/>
          <w:lang w:val="cs-CZ"/>
        </w:rPr>
      </w:pPr>
      <w:r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V. </w:t>
      </w:r>
      <w:r w:rsidR="005F270B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>Dodací podmínky</w:t>
      </w:r>
      <w:r w:rsidR="00EE0935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>, podmínky objednávky</w:t>
      </w:r>
    </w:p>
    <w:p w14:paraId="0544FBCF" w14:textId="77777777" w:rsidR="007E203D" w:rsidRPr="00FA0542" w:rsidRDefault="0017040B" w:rsidP="009A0598">
      <w:pPr>
        <w:widowControl w:val="0"/>
        <w:numPr>
          <w:ilvl w:val="0"/>
          <w:numId w:val="7"/>
        </w:numPr>
        <w:spacing w:before="6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 w:rsidRPr="00FA0542">
        <w:rPr>
          <w:rFonts w:ascii="Calibri" w:hAnsi="Calibri" w:cs="Calibri"/>
          <w:snapToGrid w:val="0"/>
          <w:sz w:val="22"/>
          <w:szCs w:val="22"/>
        </w:rPr>
        <w:t>Prodávající je povinen dod</w:t>
      </w:r>
      <w:r w:rsidR="00E42D58" w:rsidRPr="00FA0542">
        <w:rPr>
          <w:rFonts w:ascii="Calibri" w:hAnsi="Calibri" w:cs="Calibri"/>
          <w:snapToGrid w:val="0"/>
          <w:sz w:val="22"/>
          <w:szCs w:val="22"/>
        </w:rPr>
        <w:t>áv</w:t>
      </w:r>
      <w:r w:rsidRPr="00FA0542">
        <w:rPr>
          <w:rFonts w:ascii="Calibri" w:hAnsi="Calibri" w:cs="Calibri"/>
          <w:snapToGrid w:val="0"/>
          <w:sz w:val="22"/>
          <w:szCs w:val="22"/>
        </w:rPr>
        <w:t>at objednaný předmět plnění na</w:t>
      </w:r>
      <w:r w:rsidR="00E42D58" w:rsidRPr="00FA0542">
        <w:rPr>
          <w:rFonts w:ascii="Calibri" w:hAnsi="Calibri" w:cs="Calibri"/>
          <w:snapToGrid w:val="0"/>
          <w:sz w:val="22"/>
          <w:szCs w:val="22"/>
        </w:rPr>
        <w:t xml:space="preserve"> následující</w:t>
      </w:r>
      <w:r w:rsidR="00FE4FC3" w:rsidRPr="00FA0542">
        <w:rPr>
          <w:rFonts w:ascii="Calibri" w:hAnsi="Calibri" w:cs="Calibri"/>
          <w:snapToGrid w:val="0"/>
          <w:sz w:val="22"/>
          <w:szCs w:val="22"/>
        </w:rPr>
        <w:t xml:space="preserve"> adres</w:t>
      </w:r>
      <w:r w:rsidR="00AD3453" w:rsidRPr="00FA0542">
        <w:rPr>
          <w:rFonts w:ascii="Calibri" w:hAnsi="Calibri" w:cs="Calibri"/>
          <w:snapToGrid w:val="0"/>
          <w:sz w:val="22"/>
          <w:szCs w:val="22"/>
        </w:rPr>
        <w:t>u</w:t>
      </w:r>
      <w:r w:rsidR="00FE4FC3" w:rsidRPr="00FA0542">
        <w:rPr>
          <w:rFonts w:ascii="Calibri" w:hAnsi="Calibri" w:cs="Calibri"/>
          <w:snapToGrid w:val="0"/>
          <w:sz w:val="22"/>
          <w:szCs w:val="22"/>
        </w:rPr>
        <w:t xml:space="preserve">: </w:t>
      </w:r>
    </w:p>
    <w:p w14:paraId="427CD7CA" w14:textId="77777777" w:rsidR="00E31BD8" w:rsidRPr="00FA0542" w:rsidRDefault="00E31BD8" w:rsidP="00E31BD8">
      <w:pPr>
        <w:widowControl w:val="0"/>
        <w:ind w:left="702" w:hanging="345"/>
        <w:rPr>
          <w:rFonts w:ascii="Calibri" w:hAnsi="Calibri" w:cs="Calibri"/>
          <w:snapToGrid w:val="0"/>
          <w:sz w:val="22"/>
          <w:szCs w:val="22"/>
        </w:rPr>
      </w:pPr>
    </w:p>
    <w:p w14:paraId="4A6F44F0" w14:textId="1E1331E5" w:rsidR="002A42D2" w:rsidRPr="00FA0542" w:rsidRDefault="002A42D2" w:rsidP="002A42D2">
      <w:pPr>
        <w:numPr>
          <w:ilvl w:val="0"/>
          <w:numId w:val="42"/>
        </w:numPr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Pardubická nemocnice, Kyjevská 44, 532 03 Pardubice – </w:t>
      </w:r>
      <w:r w:rsidR="009A0598">
        <w:rPr>
          <w:rFonts w:ascii="Calibri" w:hAnsi="Calibri" w:cs="Calibri"/>
          <w:sz w:val="22"/>
          <w:szCs w:val="22"/>
        </w:rPr>
        <w:t xml:space="preserve">budova </w:t>
      </w:r>
      <w:r w:rsidRPr="00FA0542">
        <w:rPr>
          <w:rFonts w:ascii="Calibri" w:hAnsi="Calibri" w:cs="Calibri"/>
          <w:sz w:val="22"/>
          <w:szCs w:val="22"/>
        </w:rPr>
        <w:t>prádeln</w:t>
      </w:r>
      <w:r w:rsidR="009A0598">
        <w:rPr>
          <w:rFonts w:ascii="Calibri" w:hAnsi="Calibri" w:cs="Calibri"/>
          <w:sz w:val="22"/>
          <w:szCs w:val="22"/>
        </w:rPr>
        <w:t>y</w:t>
      </w:r>
      <w:r w:rsidRPr="00FA0542">
        <w:rPr>
          <w:rFonts w:ascii="Calibri" w:hAnsi="Calibri" w:cs="Calibri"/>
          <w:sz w:val="22"/>
          <w:szCs w:val="22"/>
        </w:rPr>
        <w:t xml:space="preserve"> </w:t>
      </w:r>
    </w:p>
    <w:p w14:paraId="29B47BE3" w14:textId="77777777" w:rsidR="002A42D2" w:rsidRPr="00FA0542" w:rsidRDefault="002A42D2" w:rsidP="002A42D2">
      <w:pPr>
        <w:spacing w:before="60"/>
        <w:ind w:left="357"/>
        <w:jc w:val="both"/>
        <w:rPr>
          <w:rFonts w:ascii="Calibri" w:hAnsi="Calibri" w:cs="Calibri"/>
          <w:sz w:val="22"/>
          <w:szCs w:val="22"/>
        </w:rPr>
      </w:pPr>
    </w:p>
    <w:p w14:paraId="0C017EFF" w14:textId="158C9564" w:rsidR="0017040B" w:rsidRPr="00FA0542" w:rsidRDefault="0017040B" w:rsidP="009A0598">
      <w:pPr>
        <w:numPr>
          <w:ilvl w:val="0"/>
          <w:numId w:val="21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Kupující je oprávněn provádět jednotlivé objednávky písemně</w:t>
      </w:r>
      <w:r w:rsidR="007C6CB0" w:rsidRPr="00FA0542">
        <w:rPr>
          <w:rFonts w:ascii="Calibri" w:hAnsi="Calibri" w:cs="Calibri"/>
          <w:sz w:val="22"/>
          <w:szCs w:val="22"/>
        </w:rPr>
        <w:t>, zpravidla</w:t>
      </w:r>
      <w:r w:rsidRPr="00FA0542">
        <w:rPr>
          <w:rFonts w:ascii="Calibri" w:hAnsi="Calibri" w:cs="Calibri"/>
          <w:sz w:val="22"/>
          <w:szCs w:val="22"/>
        </w:rPr>
        <w:t xml:space="preserve"> </w:t>
      </w:r>
      <w:r w:rsidR="006C1647" w:rsidRPr="00FA0542">
        <w:rPr>
          <w:rFonts w:ascii="Calibri" w:hAnsi="Calibri" w:cs="Calibri"/>
          <w:sz w:val="22"/>
          <w:szCs w:val="22"/>
        </w:rPr>
        <w:t xml:space="preserve">elektronicky pracovníkem </w:t>
      </w:r>
      <w:r w:rsidR="002E4AA9">
        <w:rPr>
          <w:rFonts w:ascii="Calibri" w:hAnsi="Calibri" w:cs="Calibri"/>
          <w:sz w:val="22"/>
          <w:szCs w:val="22"/>
        </w:rPr>
        <w:t>kupujícího …………</w:t>
      </w:r>
      <w:proofErr w:type="gramStart"/>
      <w:r w:rsidR="002E4AA9">
        <w:rPr>
          <w:rFonts w:ascii="Calibri" w:hAnsi="Calibri" w:cs="Calibri"/>
          <w:sz w:val="22"/>
          <w:szCs w:val="22"/>
        </w:rPr>
        <w:t>…….</w:t>
      </w:r>
      <w:proofErr w:type="gramEnd"/>
      <w:r w:rsidR="002E4AA9">
        <w:rPr>
          <w:rFonts w:ascii="Calibri" w:hAnsi="Calibri" w:cs="Calibri"/>
          <w:sz w:val="22"/>
          <w:szCs w:val="22"/>
        </w:rPr>
        <w:t xml:space="preserve">(bude doplněno před podpisem smlouvy) </w:t>
      </w:r>
      <w:r w:rsidRPr="00FA0542">
        <w:rPr>
          <w:rFonts w:ascii="Calibri" w:hAnsi="Calibri" w:cs="Calibri"/>
          <w:sz w:val="22"/>
          <w:szCs w:val="22"/>
        </w:rPr>
        <w:t>na e-mailovou adresu</w:t>
      </w:r>
      <w:r w:rsidR="006C1647" w:rsidRPr="00FA0542">
        <w:rPr>
          <w:rFonts w:ascii="Calibri" w:hAnsi="Calibri" w:cs="Calibri"/>
          <w:sz w:val="22"/>
          <w:szCs w:val="22"/>
        </w:rPr>
        <w:t xml:space="preserve"> prodávajícího</w:t>
      </w:r>
      <w:r w:rsidRPr="00FA0542">
        <w:rPr>
          <w:rFonts w:ascii="Calibri" w:hAnsi="Calibri" w:cs="Calibri"/>
          <w:sz w:val="22"/>
          <w:szCs w:val="22"/>
        </w:rPr>
        <w:t xml:space="preserve"> </w:t>
      </w:r>
      <w:r w:rsidRPr="00FA0542">
        <w:rPr>
          <w:rFonts w:ascii="Calibri" w:hAnsi="Calibri" w:cs="Calibri"/>
          <w:b/>
          <w:sz w:val="22"/>
          <w:szCs w:val="22"/>
          <w:highlight w:val="yellow"/>
        </w:rPr>
        <w:t>[DOPLNÍ</w:t>
      </w:r>
      <w:r w:rsidR="002A42D2" w:rsidRPr="00FA0542">
        <w:rPr>
          <w:rFonts w:ascii="Calibri" w:hAnsi="Calibri" w:cs="Calibri"/>
          <w:b/>
          <w:sz w:val="22"/>
          <w:szCs w:val="22"/>
          <w:highlight w:val="yellow"/>
        </w:rPr>
        <w:t xml:space="preserve"> </w:t>
      </w:r>
      <w:r w:rsidRPr="00FA0542">
        <w:rPr>
          <w:rFonts w:ascii="Calibri" w:hAnsi="Calibri" w:cs="Calibri"/>
          <w:b/>
          <w:sz w:val="22"/>
          <w:szCs w:val="22"/>
          <w:highlight w:val="yellow"/>
        </w:rPr>
        <w:t>ÚČASTNÍK]</w:t>
      </w:r>
      <w:r w:rsidRPr="00FA0542">
        <w:rPr>
          <w:rFonts w:ascii="Calibri" w:hAnsi="Calibri" w:cs="Calibri"/>
          <w:sz w:val="22"/>
          <w:szCs w:val="22"/>
        </w:rPr>
        <w:t xml:space="preserve">. Prodávající má povinnost bez zbytečného odkladu, nejpozději do 24 hodin, </w:t>
      </w:r>
      <w:r w:rsidR="00895E09" w:rsidRPr="00FA0542">
        <w:rPr>
          <w:rFonts w:ascii="Calibri" w:hAnsi="Calibri" w:cs="Calibri"/>
          <w:sz w:val="22"/>
          <w:szCs w:val="22"/>
        </w:rPr>
        <w:t xml:space="preserve">jakoukoli </w:t>
      </w:r>
      <w:r w:rsidRPr="00FA0542">
        <w:rPr>
          <w:rFonts w:ascii="Calibri" w:hAnsi="Calibri" w:cs="Calibri"/>
          <w:sz w:val="22"/>
          <w:szCs w:val="22"/>
        </w:rPr>
        <w:t>zaslanou objednávku potvrdit na emailovou adresu</w:t>
      </w:r>
      <w:r w:rsidR="000A2B18" w:rsidRPr="00FA0542">
        <w:rPr>
          <w:rFonts w:ascii="Calibri" w:hAnsi="Calibri" w:cs="Calibri"/>
          <w:sz w:val="22"/>
          <w:szCs w:val="22"/>
        </w:rPr>
        <w:t>, z níž byla objednávka odeslána</w:t>
      </w:r>
      <w:r w:rsidRPr="00FA0542">
        <w:rPr>
          <w:rFonts w:ascii="Calibri" w:hAnsi="Calibri" w:cs="Calibri"/>
          <w:sz w:val="22"/>
          <w:szCs w:val="22"/>
        </w:rPr>
        <w:t>.</w:t>
      </w:r>
    </w:p>
    <w:p w14:paraId="3071B3B6" w14:textId="7393AE31" w:rsidR="0017040B" w:rsidRPr="00FA0542" w:rsidRDefault="0017040B" w:rsidP="002E4AA9">
      <w:pPr>
        <w:numPr>
          <w:ilvl w:val="0"/>
          <w:numId w:val="21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Kontaktní osobou </w:t>
      </w:r>
      <w:r w:rsidR="002E4AA9">
        <w:rPr>
          <w:rFonts w:ascii="Calibri" w:hAnsi="Calibri" w:cs="Calibri"/>
          <w:sz w:val="22"/>
          <w:szCs w:val="22"/>
        </w:rPr>
        <w:t>p</w:t>
      </w:r>
      <w:r w:rsidRPr="00FA0542">
        <w:rPr>
          <w:rFonts w:ascii="Calibri" w:hAnsi="Calibri" w:cs="Calibri"/>
          <w:sz w:val="22"/>
          <w:szCs w:val="22"/>
        </w:rPr>
        <w:t xml:space="preserve">rodávajícího </w:t>
      </w:r>
      <w:r w:rsidR="002E4AA9">
        <w:rPr>
          <w:rFonts w:ascii="Calibri" w:hAnsi="Calibri" w:cs="Calibri"/>
          <w:sz w:val="22"/>
          <w:szCs w:val="22"/>
        </w:rPr>
        <w:t xml:space="preserve">pro vyřizování objednávek </w:t>
      </w:r>
      <w:r w:rsidRPr="00FA0542">
        <w:rPr>
          <w:rFonts w:ascii="Calibri" w:hAnsi="Calibri" w:cs="Calibri"/>
          <w:sz w:val="22"/>
          <w:szCs w:val="22"/>
        </w:rPr>
        <w:t xml:space="preserve">je </w:t>
      </w:r>
      <w:r w:rsidRPr="00FA0542">
        <w:rPr>
          <w:rFonts w:ascii="Calibri" w:hAnsi="Calibri" w:cs="Calibri"/>
          <w:b/>
          <w:sz w:val="22"/>
          <w:szCs w:val="22"/>
          <w:highlight w:val="yellow"/>
        </w:rPr>
        <w:t>[DOPLNÍ ÚČASTNÍK]</w:t>
      </w:r>
      <w:r w:rsidR="00BD5EE3" w:rsidRPr="00FA0542">
        <w:rPr>
          <w:rFonts w:ascii="Calibri" w:hAnsi="Calibri" w:cs="Calibri"/>
          <w:sz w:val="22"/>
          <w:szCs w:val="22"/>
        </w:rPr>
        <w:t xml:space="preserve">, tel: </w:t>
      </w:r>
      <w:r w:rsidRPr="00FA0542">
        <w:rPr>
          <w:rFonts w:ascii="Calibri" w:hAnsi="Calibri" w:cs="Calibri"/>
          <w:b/>
          <w:sz w:val="22"/>
          <w:szCs w:val="22"/>
          <w:highlight w:val="yellow"/>
        </w:rPr>
        <w:t>[DOPLNÍ ÚČASTNÍK]</w:t>
      </w:r>
      <w:r w:rsidRPr="00FA0542">
        <w:rPr>
          <w:rFonts w:ascii="Calibri" w:hAnsi="Calibri" w:cs="Calibri"/>
          <w:sz w:val="22"/>
          <w:szCs w:val="22"/>
        </w:rPr>
        <w:t xml:space="preserve">, e-mail: </w:t>
      </w:r>
      <w:r w:rsidRPr="00FA0542">
        <w:rPr>
          <w:rFonts w:ascii="Calibri" w:hAnsi="Calibri" w:cs="Calibri"/>
          <w:b/>
          <w:sz w:val="22"/>
          <w:szCs w:val="22"/>
          <w:highlight w:val="yellow"/>
        </w:rPr>
        <w:t>[DOPLNÍ ÚČASTNÍK]</w:t>
      </w:r>
      <w:r w:rsidRPr="00FA0542">
        <w:rPr>
          <w:rFonts w:ascii="Calibri" w:hAnsi="Calibri" w:cs="Calibri"/>
          <w:sz w:val="22"/>
          <w:szCs w:val="22"/>
        </w:rPr>
        <w:t>.</w:t>
      </w:r>
    </w:p>
    <w:p w14:paraId="15081401" w14:textId="10B6CF76" w:rsidR="00090DAC" w:rsidRPr="00FA0542" w:rsidRDefault="0017040B" w:rsidP="002E4AA9">
      <w:pPr>
        <w:numPr>
          <w:ilvl w:val="0"/>
          <w:numId w:val="21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Prodávající se zavazuje předat </w:t>
      </w:r>
      <w:r w:rsidR="00141BD7" w:rsidRPr="00FA0542">
        <w:rPr>
          <w:rFonts w:ascii="Calibri" w:hAnsi="Calibri" w:cs="Calibri"/>
          <w:sz w:val="22"/>
          <w:szCs w:val="22"/>
        </w:rPr>
        <w:t>předmět plnění</w:t>
      </w:r>
      <w:r w:rsidRPr="00FA0542">
        <w:rPr>
          <w:rFonts w:ascii="Calibri" w:hAnsi="Calibri" w:cs="Calibri"/>
          <w:sz w:val="22"/>
          <w:szCs w:val="22"/>
        </w:rPr>
        <w:t xml:space="preserve"> </w:t>
      </w:r>
      <w:r w:rsidR="002E4AA9">
        <w:rPr>
          <w:rFonts w:ascii="Calibri" w:hAnsi="Calibri" w:cs="Calibri"/>
          <w:sz w:val="22"/>
          <w:szCs w:val="22"/>
        </w:rPr>
        <w:t>do místa plnění</w:t>
      </w:r>
      <w:r w:rsidR="005F0CFF" w:rsidRPr="00FA0542">
        <w:rPr>
          <w:rFonts w:ascii="Calibri" w:hAnsi="Calibri" w:cs="Calibri"/>
          <w:sz w:val="22"/>
          <w:szCs w:val="22"/>
        </w:rPr>
        <w:t xml:space="preserve"> </w:t>
      </w:r>
      <w:r w:rsidRPr="00FA0542">
        <w:rPr>
          <w:rFonts w:ascii="Calibri" w:hAnsi="Calibri" w:cs="Calibri"/>
          <w:sz w:val="22"/>
          <w:szCs w:val="22"/>
        </w:rPr>
        <w:t>do</w:t>
      </w:r>
      <w:r w:rsidRPr="00FA0542">
        <w:rPr>
          <w:rFonts w:ascii="Calibri" w:hAnsi="Calibri" w:cs="Calibri"/>
          <w:b/>
          <w:sz w:val="22"/>
          <w:szCs w:val="22"/>
        </w:rPr>
        <w:t xml:space="preserve"> </w:t>
      </w:r>
      <w:r w:rsidR="005943C6" w:rsidRPr="00FA0542">
        <w:rPr>
          <w:rFonts w:ascii="Calibri" w:hAnsi="Calibri" w:cs="Calibri"/>
          <w:sz w:val="22"/>
          <w:szCs w:val="22"/>
        </w:rPr>
        <w:t>5</w:t>
      </w:r>
      <w:r w:rsidR="00090DAC" w:rsidRPr="00FA0542">
        <w:rPr>
          <w:rFonts w:ascii="Calibri" w:hAnsi="Calibri" w:cs="Calibri"/>
          <w:sz w:val="22"/>
          <w:szCs w:val="22"/>
        </w:rPr>
        <w:t xml:space="preserve"> pracovních dnů</w:t>
      </w:r>
      <w:r w:rsidRPr="00FA0542">
        <w:rPr>
          <w:rFonts w:ascii="Calibri" w:hAnsi="Calibri" w:cs="Calibri"/>
          <w:sz w:val="22"/>
          <w:szCs w:val="22"/>
        </w:rPr>
        <w:t xml:space="preserve"> po </w:t>
      </w:r>
      <w:r w:rsidR="00090DAC" w:rsidRPr="00FA0542">
        <w:rPr>
          <w:rFonts w:ascii="Calibri" w:hAnsi="Calibri" w:cs="Calibri"/>
          <w:sz w:val="22"/>
          <w:szCs w:val="22"/>
        </w:rPr>
        <w:t>obdržení</w:t>
      </w:r>
      <w:r w:rsidRPr="00FA0542">
        <w:rPr>
          <w:rFonts w:ascii="Calibri" w:hAnsi="Calibri" w:cs="Calibri"/>
          <w:sz w:val="22"/>
          <w:szCs w:val="22"/>
        </w:rPr>
        <w:t xml:space="preserve"> objednávky.</w:t>
      </w:r>
    </w:p>
    <w:p w14:paraId="71F41764" w14:textId="77777777" w:rsidR="005943C6" w:rsidRPr="00FA0542" w:rsidRDefault="007E203D" w:rsidP="002E4AA9">
      <w:pPr>
        <w:pStyle w:val="Odstavecseseznamem"/>
        <w:widowControl w:val="0"/>
        <w:numPr>
          <w:ilvl w:val="0"/>
          <w:numId w:val="21"/>
        </w:numPr>
        <w:spacing w:before="60" w:line="240" w:lineRule="auto"/>
        <w:ind w:left="426" w:hanging="426"/>
        <w:jc w:val="both"/>
        <w:rPr>
          <w:rFonts w:eastAsia="Times New Roman" w:cs="Calibri"/>
          <w:lang w:eastAsia="cs-CZ"/>
        </w:rPr>
      </w:pPr>
      <w:r w:rsidRPr="00FA0542">
        <w:rPr>
          <w:rFonts w:eastAsia="Times New Roman" w:cs="Calibri"/>
          <w:lang w:eastAsia="cs-CZ"/>
        </w:rPr>
        <w:t>Objednané zboží bude prodávajícím do</w:t>
      </w:r>
      <w:r w:rsidR="00536298" w:rsidRPr="00FA0542">
        <w:rPr>
          <w:rFonts w:eastAsia="Times New Roman" w:cs="Calibri"/>
          <w:lang w:eastAsia="cs-CZ"/>
        </w:rPr>
        <w:t>dáv</w:t>
      </w:r>
      <w:r w:rsidRPr="00FA0542">
        <w:rPr>
          <w:rFonts w:eastAsia="Times New Roman" w:cs="Calibri"/>
          <w:lang w:eastAsia="cs-CZ"/>
        </w:rPr>
        <w:t>áno v pracovní dny, a to v době od 6:00 do 1</w:t>
      </w:r>
      <w:r w:rsidR="005943C6" w:rsidRPr="00FA0542">
        <w:rPr>
          <w:rFonts w:eastAsia="Times New Roman" w:cs="Calibri"/>
          <w:lang w:eastAsia="cs-CZ"/>
        </w:rPr>
        <w:t>4</w:t>
      </w:r>
      <w:r w:rsidRPr="00FA0542">
        <w:rPr>
          <w:rFonts w:eastAsia="Times New Roman" w:cs="Calibri"/>
          <w:lang w:eastAsia="cs-CZ"/>
        </w:rPr>
        <w:t>:00</w:t>
      </w:r>
      <w:r w:rsidR="000150AB" w:rsidRPr="00FA0542">
        <w:rPr>
          <w:rFonts w:eastAsia="Times New Roman" w:cs="Calibri"/>
          <w:lang w:eastAsia="cs-CZ"/>
        </w:rPr>
        <w:t>, do prádelenského provozu</w:t>
      </w:r>
      <w:r w:rsidR="00E42D58" w:rsidRPr="00FA0542">
        <w:rPr>
          <w:rFonts w:eastAsia="Times New Roman" w:cs="Calibri"/>
          <w:lang w:eastAsia="cs-CZ"/>
        </w:rPr>
        <w:t xml:space="preserve"> kupujícího nacházejícíh</w:t>
      </w:r>
      <w:r w:rsidR="000150AB" w:rsidRPr="00FA0542">
        <w:rPr>
          <w:rFonts w:eastAsia="Times New Roman" w:cs="Calibri"/>
          <w:lang w:eastAsia="cs-CZ"/>
        </w:rPr>
        <w:t>o</w:t>
      </w:r>
      <w:r w:rsidR="00E42D58" w:rsidRPr="00FA0542">
        <w:rPr>
          <w:rFonts w:eastAsia="Times New Roman" w:cs="Calibri"/>
          <w:lang w:eastAsia="cs-CZ"/>
        </w:rPr>
        <w:t xml:space="preserve"> se</w:t>
      </w:r>
      <w:r w:rsidRPr="00FA0542">
        <w:rPr>
          <w:rFonts w:eastAsia="Times New Roman" w:cs="Calibri"/>
          <w:lang w:eastAsia="cs-CZ"/>
        </w:rPr>
        <w:t xml:space="preserve"> na výše uveden</w:t>
      </w:r>
      <w:r w:rsidR="000150AB" w:rsidRPr="00FA0542">
        <w:rPr>
          <w:rFonts w:eastAsia="Times New Roman" w:cs="Calibri"/>
          <w:lang w:eastAsia="cs-CZ"/>
        </w:rPr>
        <w:t>é</w:t>
      </w:r>
      <w:r w:rsidRPr="00FA0542">
        <w:rPr>
          <w:rFonts w:eastAsia="Times New Roman" w:cs="Calibri"/>
          <w:lang w:eastAsia="cs-CZ"/>
        </w:rPr>
        <w:t xml:space="preserve"> adres</w:t>
      </w:r>
      <w:r w:rsidR="000150AB" w:rsidRPr="00FA0542">
        <w:rPr>
          <w:rFonts w:eastAsia="Times New Roman" w:cs="Calibri"/>
          <w:lang w:eastAsia="cs-CZ"/>
        </w:rPr>
        <w:t>e</w:t>
      </w:r>
      <w:r w:rsidRPr="00FA0542">
        <w:rPr>
          <w:rFonts w:eastAsia="Times New Roman" w:cs="Calibri"/>
          <w:lang w:eastAsia="cs-CZ"/>
        </w:rPr>
        <w:t xml:space="preserve">. </w:t>
      </w:r>
      <w:r w:rsidR="000150AB" w:rsidRPr="00FA0542">
        <w:rPr>
          <w:rFonts w:eastAsia="Times New Roman" w:cs="Calibri"/>
          <w:lang w:eastAsia="cs-CZ"/>
        </w:rPr>
        <w:t>Termín</w:t>
      </w:r>
      <w:r w:rsidR="00090DAC" w:rsidRPr="00FA0542">
        <w:rPr>
          <w:rFonts w:eastAsia="Times New Roman" w:cs="Calibri"/>
          <w:lang w:eastAsia="cs-CZ"/>
        </w:rPr>
        <w:t xml:space="preserve"> </w:t>
      </w:r>
      <w:r w:rsidRPr="00FA0542">
        <w:rPr>
          <w:rFonts w:eastAsia="Times New Roman" w:cs="Calibri"/>
          <w:lang w:eastAsia="cs-CZ"/>
        </w:rPr>
        <w:t xml:space="preserve">doručení objednaného zboží </w:t>
      </w:r>
      <w:r w:rsidR="000150AB" w:rsidRPr="00FA0542">
        <w:rPr>
          <w:rFonts w:eastAsia="Times New Roman" w:cs="Calibri"/>
          <w:lang w:eastAsia="cs-CZ"/>
        </w:rPr>
        <w:t>na výše uvedenou adresu</w:t>
      </w:r>
      <w:r w:rsidR="00090DAC" w:rsidRPr="00FA0542">
        <w:rPr>
          <w:rFonts w:eastAsia="Times New Roman" w:cs="Calibri"/>
          <w:lang w:eastAsia="cs-CZ"/>
        </w:rPr>
        <w:t xml:space="preserve"> </w:t>
      </w:r>
      <w:r w:rsidR="000A7F1F" w:rsidRPr="00FA0542">
        <w:rPr>
          <w:rFonts w:eastAsia="Times New Roman" w:cs="Calibri"/>
          <w:lang w:eastAsia="cs-CZ"/>
        </w:rPr>
        <w:t>bud</w:t>
      </w:r>
      <w:r w:rsidR="000150AB" w:rsidRPr="00FA0542">
        <w:rPr>
          <w:rFonts w:eastAsia="Times New Roman" w:cs="Calibri"/>
          <w:lang w:eastAsia="cs-CZ"/>
        </w:rPr>
        <w:t>e</w:t>
      </w:r>
      <w:r w:rsidR="000A7F1F" w:rsidRPr="00FA0542">
        <w:rPr>
          <w:rFonts w:eastAsia="Times New Roman" w:cs="Calibri"/>
          <w:lang w:eastAsia="cs-CZ"/>
        </w:rPr>
        <w:t xml:space="preserve"> na </w:t>
      </w:r>
      <w:r w:rsidR="000150AB" w:rsidRPr="00FA0542">
        <w:rPr>
          <w:rFonts w:eastAsia="Times New Roman" w:cs="Calibri"/>
          <w:lang w:eastAsia="cs-CZ"/>
        </w:rPr>
        <w:t>e</w:t>
      </w:r>
      <w:r w:rsidR="000A7F1F" w:rsidRPr="00FA0542">
        <w:rPr>
          <w:rFonts w:eastAsia="Times New Roman" w:cs="Calibri"/>
          <w:lang w:eastAsia="cs-CZ"/>
        </w:rPr>
        <w:t>mailovou adresu, z níž byla odeslána objednávka,</w:t>
      </w:r>
      <w:r w:rsidR="00090DAC" w:rsidRPr="00FA0542">
        <w:rPr>
          <w:rFonts w:eastAsia="Times New Roman" w:cs="Calibri"/>
          <w:lang w:eastAsia="cs-CZ"/>
        </w:rPr>
        <w:t xml:space="preserve"> zas</w:t>
      </w:r>
      <w:r w:rsidR="000150AB" w:rsidRPr="00FA0542">
        <w:rPr>
          <w:rFonts w:eastAsia="Times New Roman" w:cs="Calibri"/>
          <w:lang w:eastAsia="cs-CZ"/>
        </w:rPr>
        <w:t>lán</w:t>
      </w:r>
      <w:r w:rsidR="00090DAC" w:rsidRPr="00FA0542">
        <w:rPr>
          <w:rFonts w:eastAsia="Times New Roman" w:cs="Calibri"/>
          <w:lang w:eastAsia="cs-CZ"/>
        </w:rPr>
        <w:t xml:space="preserve"> </w:t>
      </w:r>
      <w:r w:rsidRPr="00FA0542">
        <w:rPr>
          <w:rFonts w:eastAsia="Times New Roman" w:cs="Calibri"/>
          <w:lang w:eastAsia="cs-CZ"/>
        </w:rPr>
        <w:t>prodávajícím</w:t>
      </w:r>
      <w:r w:rsidR="00090DAC" w:rsidRPr="00FA0542">
        <w:rPr>
          <w:rFonts w:eastAsia="Times New Roman" w:cs="Calibri"/>
          <w:lang w:eastAsia="cs-CZ"/>
        </w:rPr>
        <w:t xml:space="preserve"> nejméně 2 pracovní dny před</w:t>
      </w:r>
      <w:r w:rsidRPr="00FA0542">
        <w:rPr>
          <w:rFonts w:eastAsia="Times New Roman" w:cs="Calibri"/>
          <w:lang w:eastAsia="cs-CZ"/>
        </w:rPr>
        <w:t xml:space="preserve"> dnem doručení zboží</w:t>
      </w:r>
      <w:r w:rsidR="00DC4F7B" w:rsidRPr="00FA0542">
        <w:rPr>
          <w:rFonts w:eastAsia="Times New Roman" w:cs="Calibri"/>
          <w:lang w:eastAsia="cs-CZ"/>
        </w:rPr>
        <w:t>, nedohodnou-li se prodávající s kupujícím v případě jednotlivé objednávky jinak</w:t>
      </w:r>
      <w:r w:rsidR="00090DAC" w:rsidRPr="00FA0542">
        <w:rPr>
          <w:rFonts w:eastAsia="Times New Roman" w:cs="Calibri"/>
          <w:lang w:eastAsia="cs-CZ"/>
        </w:rPr>
        <w:t>.</w:t>
      </w:r>
    </w:p>
    <w:p w14:paraId="3C325DE6" w14:textId="77777777" w:rsidR="005943C6" w:rsidRPr="00FA0542" w:rsidRDefault="0009460E" w:rsidP="002E4AA9">
      <w:pPr>
        <w:pStyle w:val="Odstavecseseznamem"/>
        <w:widowControl w:val="0"/>
        <w:numPr>
          <w:ilvl w:val="0"/>
          <w:numId w:val="21"/>
        </w:numPr>
        <w:spacing w:before="60" w:line="240" w:lineRule="auto"/>
        <w:ind w:left="426" w:hanging="426"/>
        <w:jc w:val="both"/>
        <w:rPr>
          <w:rFonts w:eastAsia="Times New Roman" w:cs="Calibri"/>
          <w:lang w:eastAsia="cs-CZ"/>
        </w:rPr>
      </w:pPr>
      <w:r w:rsidRPr="00FA0542">
        <w:rPr>
          <w:rFonts w:eastAsia="Times New Roman" w:cs="Calibri"/>
          <w:lang w:eastAsia="cs-CZ"/>
        </w:rPr>
        <w:t>Prodávající se zavazuje v rámci předmětu plnění dodávat takové tekuté prací a pomocné prací prostředky, které splňují podmínky zákona č. 350/2011 Sb., o chemických látkách a chemických přípravcích a o změně některých zákonů, v platném znění, a zákon č. 120/2002 Sb., o podmínkách uvádění biocidních přípravků a účinných látek na trh a o změně některých souvisejících zákonů, v platném znění.</w:t>
      </w:r>
    </w:p>
    <w:p w14:paraId="73492315" w14:textId="77777777" w:rsidR="0009460E" w:rsidRPr="00FA0542" w:rsidRDefault="0009460E" w:rsidP="002E4AA9">
      <w:pPr>
        <w:pStyle w:val="Odstavecseseznamem"/>
        <w:widowControl w:val="0"/>
        <w:numPr>
          <w:ilvl w:val="0"/>
          <w:numId w:val="21"/>
        </w:numPr>
        <w:spacing w:before="60" w:line="240" w:lineRule="auto"/>
        <w:ind w:left="426" w:hanging="426"/>
        <w:jc w:val="both"/>
        <w:rPr>
          <w:rFonts w:eastAsia="Times New Roman" w:cs="Calibri"/>
          <w:lang w:eastAsia="cs-CZ"/>
        </w:rPr>
      </w:pPr>
      <w:r w:rsidRPr="00FA0542">
        <w:rPr>
          <w:rFonts w:eastAsia="Times New Roman" w:cs="Calibri"/>
          <w:lang w:eastAsia="cs-CZ"/>
        </w:rPr>
        <w:t>Předmět plnění spočívající v dodávkách tekutých pracích prostředků a pomocných pracích prostředků bude kupujícímu dodáván v takovém množství, aby bylo vždy zajištěno jejich dostatečné množství pro provoz prádelny, přičemž tento předmět plnění bude dodáván pouze ve vhodných vratných obalech o maximální velikosti 300 kg.</w:t>
      </w:r>
    </w:p>
    <w:p w14:paraId="57D3D75C" w14:textId="77777777" w:rsidR="005943C6" w:rsidRPr="00FA0542" w:rsidRDefault="00090DAC" w:rsidP="002E4AA9">
      <w:pPr>
        <w:pStyle w:val="Odstavecseseznamem"/>
        <w:widowControl w:val="0"/>
        <w:numPr>
          <w:ilvl w:val="0"/>
          <w:numId w:val="21"/>
        </w:numPr>
        <w:spacing w:after="0"/>
        <w:ind w:left="426" w:hanging="426"/>
        <w:jc w:val="both"/>
        <w:rPr>
          <w:rFonts w:eastAsia="Times New Roman" w:cs="Calibri"/>
          <w:lang w:eastAsia="cs-CZ"/>
        </w:rPr>
      </w:pPr>
      <w:r w:rsidRPr="00FA0542">
        <w:rPr>
          <w:rFonts w:eastAsia="Times New Roman" w:cs="Calibri"/>
          <w:lang w:eastAsia="cs-CZ"/>
        </w:rPr>
        <w:t>Součástí každé</w:t>
      </w:r>
      <w:r w:rsidR="007E203D" w:rsidRPr="00FA0542">
        <w:rPr>
          <w:rFonts w:eastAsia="Times New Roman" w:cs="Calibri"/>
          <w:lang w:eastAsia="cs-CZ"/>
        </w:rPr>
        <w:t xml:space="preserve"> do</w:t>
      </w:r>
      <w:r w:rsidR="00E05C2C" w:rsidRPr="00FA0542">
        <w:rPr>
          <w:rFonts w:eastAsia="Times New Roman" w:cs="Calibri"/>
          <w:lang w:eastAsia="cs-CZ"/>
        </w:rPr>
        <w:t>dávky</w:t>
      </w:r>
      <w:r w:rsidR="007E203D" w:rsidRPr="00FA0542">
        <w:rPr>
          <w:rFonts w:eastAsia="Times New Roman" w:cs="Calibri"/>
          <w:lang w:eastAsia="cs-CZ"/>
        </w:rPr>
        <w:t xml:space="preserve"> zboží</w:t>
      </w:r>
      <w:r w:rsidRPr="00FA0542">
        <w:rPr>
          <w:rFonts w:eastAsia="Times New Roman" w:cs="Calibri"/>
          <w:lang w:eastAsia="cs-CZ"/>
        </w:rPr>
        <w:t xml:space="preserve"> musí být od</w:t>
      </w:r>
      <w:r w:rsidR="00511FAB" w:rsidRPr="00FA0542">
        <w:rPr>
          <w:rFonts w:eastAsia="Times New Roman" w:cs="Calibri"/>
          <w:lang w:eastAsia="cs-CZ"/>
        </w:rPr>
        <w:t>povídající dodací list v počtu 2</w:t>
      </w:r>
      <w:r w:rsidRPr="00FA0542">
        <w:rPr>
          <w:rFonts w:eastAsia="Times New Roman" w:cs="Calibri"/>
          <w:lang w:eastAsia="cs-CZ"/>
        </w:rPr>
        <w:t xml:space="preserve"> kusů</w:t>
      </w:r>
    </w:p>
    <w:p w14:paraId="74F9D2A3" w14:textId="3320D60B" w:rsidR="00090DAC" w:rsidRPr="00FA0542" w:rsidRDefault="00944F21" w:rsidP="002E4AA9">
      <w:pPr>
        <w:pStyle w:val="Odstavecseseznamem"/>
        <w:widowControl w:val="0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eastAsia="Times New Roman" w:cs="Calibri"/>
          <w:lang w:eastAsia="cs-CZ"/>
        </w:rPr>
      </w:pPr>
      <w:r w:rsidRPr="00FA0542">
        <w:rPr>
          <w:rFonts w:eastAsia="Times New Roman" w:cs="Calibri"/>
          <w:lang w:eastAsia="cs-CZ"/>
        </w:rPr>
        <w:t>Prodávající je povinen mít po celou dobu trvání této rámcové dohody uzavřené pojištění odpovědnosti za škodu způsobenou jeho činností, a to</w:t>
      </w:r>
      <w:r w:rsidR="000115D1" w:rsidRPr="00FA0542">
        <w:rPr>
          <w:rFonts w:eastAsia="Times New Roman" w:cs="Calibri"/>
          <w:lang w:eastAsia="cs-CZ"/>
        </w:rPr>
        <w:t xml:space="preserve"> s výší pojistného plnění min. </w:t>
      </w:r>
      <w:r w:rsidR="009A0598">
        <w:rPr>
          <w:rFonts w:eastAsia="Times New Roman" w:cs="Calibri"/>
          <w:lang w:eastAsia="cs-CZ"/>
        </w:rPr>
        <w:t>2</w:t>
      </w:r>
      <w:r w:rsidR="000150AB" w:rsidRPr="00FA0542">
        <w:rPr>
          <w:rFonts w:eastAsia="Times New Roman" w:cs="Calibri"/>
          <w:lang w:eastAsia="cs-CZ"/>
        </w:rPr>
        <w:t> </w:t>
      </w:r>
      <w:r w:rsidR="005943C6" w:rsidRPr="00FA0542">
        <w:rPr>
          <w:rFonts w:eastAsia="Times New Roman" w:cs="Calibri"/>
          <w:lang w:eastAsia="cs-CZ"/>
        </w:rPr>
        <w:t>0</w:t>
      </w:r>
      <w:r w:rsidRPr="00FA0542">
        <w:rPr>
          <w:rFonts w:eastAsia="Times New Roman" w:cs="Calibri"/>
          <w:lang w:eastAsia="cs-CZ"/>
        </w:rPr>
        <w:t>00 000 Kč.</w:t>
      </w:r>
    </w:p>
    <w:p w14:paraId="2F12BED6" w14:textId="1F34CD30" w:rsidR="004232A7" w:rsidRPr="00FA0542" w:rsidRDefault="0017040B" w:rsidP="002E4AA9">
      <w:pPr>
        <w:numPr>
          <w:ilvl w:val="0"/>
          <w:numId w:val="21"/>
        </w:numPr>
        <w:spacing w:before="6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Pokud důvody, pro které prodávající není schopen dodat objednan</w:t>
      </w:r>
      <w:r w:rsidR="000F34A3" w:rsidRPr="00FA0542">
        <w:rPr>
          <w:rFonts w:ascii="Calibri" w:hAnsi="Calibri" w:cs="Calibri"/>
          <w:sz w:val="22"/>
          <w:szCs w:val="22"/>
        </w:rPr>
        <w:t>ý</w:t>
      </w:r>
      <w:r w:rsidRPr="00FA0542">
        <w:rPr>
          <w:rFonts w:ascii="Calibri" w:hAnsi="Calibri" w:cs="Calibri"/>
          <w:sz w:val="22"/>
          <w:szCs w:val="22"/>
        </w:rPr>
        <w:t xml:space="preserve"> předmět plnění řádně a včas, spočívají na straně prodávajícího, má kupující právo zajistit si dodání předmětu plnění od jiného dodavatele. V případě, že je cena od jiného dodavatele vyšší než ceny uvedené v příloze č. </w:t>
      </w:r>
      <w:r w:rsidR="00EE11EF" w:rsidRPr="00FA0542">
        <w:rPr>
          <w:rFonts w:ascii="Calibri" w:hAnsi="Calibri" w:cs="Calibri"/>
          <w:sz w:val="22"/>
          <w:szCs w:val="22"/>
        </w:rPr>
        <w:t>1</w:t>
      </w:r>
      <w:r w:rsidR="00EE11EF" w:rsidRPr="00FA0542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FA0542">
        <w:rPr>
          <w:rFonts w:ascii="Calibri" w:hAnsi="Calibri" w:cs="Calibri"/>
          <w:snapToGrid w:val="0"/>
          <w:sz w:val="22"/>
          <w:szCs w:val="22"/>
        </w:rPr>
        <w:t xml:space="preserve">této rámcové dohody, prodávající uhradí kupujícímu rozdíl mezi cenou, za kterou kupující nakoupil předmět plnění u jiného dodavatele (nejvýše však cenu obvyklou) a kupní cenou podle přílohy č. </w:t>
      </w:r>
      <w:r w:rsidR="00EE11EF" w:rsidRPr="00FA0542">
        <w:rPr>
          <w:rFonts w:ascii="Calibri" w:hAnsi="Calibri" w:cs="Calibri"/>
          <w:snapToGrid w:val="0"/>
          <w:sz w:val="22"/>
          <w:szCs w:val="22"/>
        </w:rPr>
        <w:t xml:space="preserve">1 </w:t>
      </w:r>
      <w:r w:rsidRPr="00FA0542">
        <w:rPr>
          <w:rFonts w:ascii="Calibri" w:hAnsi="Calibri" w:cs="Calibri"/>
          <w:snapToGrid w:val="0"/>
          <w:sz w:val="22"/>
          <w:szCs w:val="22"/>
        </w:rPr>
        <w:t>této rámcové dohody</w:t>
      </w:r>
      <w:r w:rsidR="00217D47" w:rsidRPr="00FA0542">
        <w:rPr>
          <w:rFonts w:ascii="Calibri" w:hAnsi="Calibri" w:cs="Calibri"/>
          <w:snapToGrid w:val="0"/>
          <w:sz w:val="22"/>
          <w:szCs w:val="22"/>
        </w:rPr>
        <w:t xml:space="preserve">. Prodávající uhradí kupujícímu </w:t>
      </w:r>
      <w:r w:rsidRPr="00FA0542">
        <w:rPr>
          <w:rFonts w:ascii="Calibri" w:hAnsi="Calibri" w:cs="Calibri"/>
          <w:snapToGrid w:val="0"/>
          <w:sz w:val="22"/>
          <w:szCs w:val="22"/>
        </w:rPr>
        <w:t xml:space="preserve">rozdíl dle předchozí věty do </w:t>
      </w:r>
      <w:r w:rsidR="00EA5064">
        <w:rPr>
          <w:rFonts w:ascii="Calibri" w:hAnsi="Calibri" w:cs="Calibri"/>
          <w:snapToGrid w:val="0"/>
          <w:sz w:val="22"/>
          <w:szCs w:val="22"/>
        </w:rPr>
        <w:t>30</w:t>
      </w:r>
      <w:r w:rsidRPr="00FA0542">
        <w:rPr>
          <w:rFonts w:ascii="Calibri" w:hAnsi="Calibri" w:cs="Calibri"/>
          <w:snapToGrid w:val="0"/>
          <w:sz w:val="22"/>
          <w:szCs w:val="22"/>
        </w:rPr>
        <w:t xml:space="preserve"> dnů od písemného vyzvání k úhradě rozdílu kupujícím.</w:t>
      </w:r>
    </w:p>
    <w:p w14:paraId="7D2FE8E3" w14:textId="77777777" w:rsidR="005F270B" w:rsidRPr="00FA0542" w:rsidRDefault="005F270B">
      <w:pPr>
        <w:pStyle w:val="Zkladntext2"/>
        <w:rPr>
          <w:rFonts w:ascii="Calibri" w:hAnsi="Calibri" w:cs="Calibri"/>
          <w:sz w:val="22"/>
          <w:szCs w:val="22"/>
        </w:rPr>
      </w:pPr>
    </w:p>
    <w:p w14:paraId="320641CE" w14:textId="77777777" w:rsidR="00003CF9" w:rsidRPr="00FA0542" w:rsidRDefault="00003CF9">
      <w:pPr>
        <w:pStyle w:val="Zkladntext2"/>
        <w:rPr>
          <w:rFonts w:ascii="Calibri" w:hAnsi="Calibri" w:cs="Calibri"/>
          <w:sz w:val="22"/>
          <w:szCs w:val="22"/>
        </w:rPr>
      </w:pPr>
    </w:p>
    <w:p w14:paraId="351740B2" w14:textId="6FFD2341" w:rsidR="005F270B" w:rsidRPr="00FA0542" w:rsidRDefault="00EA5064" w:rsidP="00EA5064">
      <w:pPr>
        <w:pStyle w:val="Zkladntext"/>
        <w:spacing w:before="60"/>
        <w:jc w:val="center"/>
        <w:rPr>
          <w:rFonts w:ascii="Calibri" w:hAnsi="Calibri" w:cs="Calibri"/>
          <w:b/>
          <w:color w:val="auto"/>
          <w:sz w:val="22"/>
          <w:szCs w:val="22"/>
          <w:lang w:val="cs-CZ"/>
        </w:rPr>
      </w:pPr>
      <w:r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VI. </w:t>
      </w:r>
      <w:r w:rsidR="0017040B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Dodání a převzetí </w:t>
      </w:r>
      <w:r w:rsidR="00141BD7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>předmětu plnění</w:t>
      </w:r>
    </w:p>
    <w:p w14:paraId="5819C3BB" w14:textId="77777777" w:rsidR="0017040B" w:rsidRPr="00FA0542" w:rsidRDefault="0017040B" w:rsidP="00EA5064">
      <w:pPr>
        <w:numPr>
          <w:ilvl w:val="0"/>
          <w:numId w:val="23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Prodávající se zavazuje, že dodávky budou realizovány řádně a včas, v ujednaném množství, jakosti (kvalitě) a v provedení dle požadavků kupujícího vyplývajícího ze zadání veřejné zakázky a z této rámcové dohody, případně konkrétní objednávky, a vždy v souladu s obecně závaznými právními předpisy.</w:t>
      </w:r>
      <w:r w:rsidR="008E6D9D" w:rsidRPr="00FA0542">
        <w:rPr>
          <w:rFonts w:ascii="Calibri" w:hAnsi="Calibri" w:cs="Calibri"/>
          <w:sz w:val="22"/>
          <w:szCs w:val="22"/>
        </w:rPr>
        <w:t xml:space="preserve"> </w:t>
      </w:r>
      <w:r w:rsidR="00EE0935" w:rsidRPr="00FA0542">
        <w:rPr>
          <w:rFonts w:ascii="Calibri" w:hAnsi="Calibri" w:cs="Calibri"/>
          <w:sz w:val="22"/>
          <w:szCs w:val="22"/>
        </w:rPr>
        <w:t>P</w:t>
      </w:r>
      <w:r w:rsidR="008E6D9D" w:rsidRPr="00FA0542">
        <w:rPr>
          <w:rFonts w:ascii="Calibri" w:hAnsi="Calibri" w:cs="Calibri"/>
          <w:sz w:val="22"/>
          <w:szCs w:val="22"/>
        </w:rPr>
        <w:t>ro</w:t>
      </w:r>
      <w:r w:rsidR="001E26CF" w:rsidRPr="00FA0542">
        <w:rPr>
          <w:rFonts w:ascii="Calibri" w:hAnsi="Calibri" w:cs="Calibri"/>
          <w:sz w:val="22"/>
          <w:szCs w:val="22"/>
        </w:rPr>
        <w:t>dávající prohlašuje, že dodávaný předmět plnění bude vždy nový a nepoužitý.</w:t>
      </w:r>
    </w:p>
    <w:p w14:paraId="6F76B951" w14:textId="2067BD25" w:rsidR="0017040B" w:rsidRPr="00FA0542" w:rsidRDefault="0017040B" w:rsidP="00EA5064">
      <w:pPr>
        <w:numPr>
          <w:ilvl w:val="0"/>
          <w:numId w:val="24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Prodávající zajistí dopravu předmětu plnění do míst</w:t>
      </w:r>
      <w:r w:rsidR="00141BD7" w:rsidRPr="00FA0542">
        <w:rPr>
          <w:rFonts w:ascii="Calibri" w:hAnsi="Calibri" w:cs="Calibri"/>
          <w:sz w:val="22"/>
          <w:szCs w:val="22"/>
        </w:rPr>
        <w:t>a</w:t>
      </w:r>
      <w:r w:rsidRPr="00FA0542">
        <w:rPr>
          <w:rFonts w:ascii="Calibri" w:hAnsi="Calibri" w:cs="Calibri"/>
          <w:sz w:val="22"/>
          <w:szCs w:val="22"/>
        </w:rPr>
        <w:t xml:space="preserve"> plnění na vlastní nebezpečí. </w:t>
      </w:r>
    </w:p>
    <w:p w14:paraId="38B05735" w14:textId="77777777" w:rsidR="0017040B" w:rsidRPr="00FA0542" w:rsidRDefault="0017040B" w:rsidP="00EA5064">
      <w:pPr>
        <w:numPr>
          <w:ilvl w:val="0"/>
          <w:numId w:val="24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  <w:u w:val="single"/>
        </w:rPr>
      </w:pPr>
      <w:r w:rsidRPr="00FA0542">
        <w:rPr>
          <w:rFonts w:ascii="Calibri" w:hAnsi="Calibri" w:cs="Calibri"/>
          <w:sz w:val="22"/>
          <w:szCs w:val="22"/>
        </w:rPr>
        <w:t xml:space="preserve">Dodací list bude obsahovat jméno a podpis dodávající osoby za prodávajícího a přebírající osoby za kupujícího. Prodávající odpovídá za to, že informace uvedené v dodacím listu odpovídají skutečnosti. </w:t>
      </w:r>
      <w:r w:rsidR="00D67E55" w:rsidRPr="00FA0542">
        <w:rPr>
          <w:rFonts w:ascii="Calibri" w:hAnsi="Calibri" w:cs="Calibri"/>
          <w:sz w:val="22"/>
          <w:szCs w:val="22"/>
        </w:rPr>
        <w:t xml:space="preserve">Nebude-li dodací list obsahovat údaje uvedené v této </w:t>
      </w:r>
      <w:r w:rsidR="00E001A1" w:rsidRPr="00FA0542">
        <w:rPr>
          <w:rFonts w:ascii="Calibri" w:hAnsi="Calibri" w:cs="Calibri"/>
          <w:sz w:val="22"/>
          <w:szCs w:val="22"/>
        </w:rPr>
        <w:t>dohodě</w:t>
      </w:r>
      <w:r w:rsidR="00D67E55" w:rsidRPr="00FA0542">
        <w:rPr>
          <w:rFonts w:ascii="Calibri" w:hAnsi="Calibri" w:cs="Calibri"/>
          <w:sz w:val="22"/>
          <w:szCs w:val="22"/>
        </w:rPr>
        <w:t>, je kupující oprávněn převzetí zboží odmítnout, a to až do dodání dodacího listu s výše uvedenými údaji.</w:t>
      </w:r>
    </w:p>
    <w:p w14:paraId="600E4C9E" w14:textId="77777777" w:rsidR="0017040B" w:rsidRPr="00FA0542" w:rsidRDefault="0017040B" w:rsidP="00EA5064">
      <w:pPr>
        <w:numPr>
          <w:ilvl w:val="0"/>
          <w:numId w:val="24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  <w:u w:val="single"/>
        </w:rPr>
      </w:pPr>
      <w:r w:rsidRPr="00FA0542">
        <w:rPr>
          <w:rFonts w:ascii="Calibri" w:hAnsi="Calibri" w:cs="Calibri"/>
          <w:sz w:val="22"/>
          <w:szCs w:val="22"/>
        </w:rPr>
        <w:t xml:space="preserve">Kupující je oprávněn odmítnout převzetí </w:t>
      </w:r>
      <w:r w:rsidR="00141BD7" w:rsidRPr="00FA0542">
        <w:rPr>
          <w:rFonts w:ascii="Calibri" w:hAnsi="Calibri" w:cs="Calibri"/>
          <w:sz w:val="22"/>
          <w:szCs w:val="22"/>
        </w:rPr>
        <w:t>předmětu plnění</w:t>
      </w:r>
      <w:r w:rsidRPr="00FA0542">
        <w:rPr>
          <w:rFonts w:ascii="Calibri" w:hAnsi="Calibri" w:cs="Calibri"/>
          <w:sz w:val="22"/>
          <w:szCs w:val="22"/>
        </w:rPr>
        <w:t>:</w:t>
      </w:r>
    </w:p>
    <w:p w14:paraId="1F9E245D" w14:textId="77777777" w:rsidR="0017040B" w:rsidRPr="00FA0542" w:rsidRDefault="0017040B" w:rsidP="00EA5064">
      <w:pPr>
        <w:numPr>
          <w:ilvl w:val="0"/>
          <w:numId w:val="25"/>
        </w:numPr>
        <w:spacing w:before="60"/>
        <w:ind w:left="641" w:hanging="215"/>
        <w:jc w:val="both"/>
        <w:rPr>
          <w:rFonts w:ascii="Calibri" w:hAnsi="Calibri" w:cs="Calibri"/>
          <w:sz w:val="22"/>
          <w:szCs w:val="22"/>
          <w:u w:val="single"/>
        </w:rPr>
      </w:pPr>
      <w:r w:rsidRPr="00FA0542">
        <w:rPr>
          <w:rFonts w:ascii="Calibri" w:hAnsi="Calibri" w:cs="Calibri"/>
          <w:sz w:val="22"/>
          <w:szCs w:val="22"/>
        </w:rPr>
        <w:t>nepředá-li prodávající, příp. jím pověřený přepravce</w:t>
      </w:r>
      <w:r w:rsidR="00141BD7" w:rsidRPr="00FA0542">
        <w:rPr>
          <w:rFonts w:ascii="Calibri" w:hAnsi="Calibri" w:cs="Calibri"/>
          <w:sz w:val="22"/>
          <w:szCs w:val="22"/>
        </w:rPr>
        <w:t>,</w:t>
      </w:r>
      <w:r w:rsidRPr="00FA0542">
        <w:rPr>
          <w:rFonts w:ascii="Calibri" w:hAnsi="Calibri" w:cs="Calibri"/>
          <w:sz w:val="22"/>
          <w:szCs w:val="22"/>
        </w:rPr>
        <w:t xml:space="preserve"> v místě plnění kupujícímu dodací list, který musí obsahovat mimo jiné specifikaci prodávajícího a kupujícího, číslo objednávky, datum uskutečnění dodávky, množství předmětu plnění s uvedením jejich názvů, </w:t>
      </w:r>
    </w:p>
    <w:p w14:paraId="10E5CAE5" w14:textId="77777777" w:rsidR="0017040B" w:rsidRPr="00FA0542" w:rsidRDefault="0017040B" w:rsidP="00EA5064">
      <w:pPr>
        <w:numPr>
          <w:ilvl w:val="0"/>
          <w:numId w:val="25"/>
        </w:numPr>
        <w:spacing w:before="60"/>
        <w:ind w:left="641" w:hanging="215"/>
        <w:jc w:val="both"/>
        <w:rPr>
          <w:rFonts w:ascii="Calibri" w:hAnsi="Calibri" w:cs="Calibri"/>
          <w:sz w:val="22"/>
          <w:szCs w:val="22"/>
          <w:u w:val="single"/>
        </w:rPr>
      </w:pPr>
      <w:r w:rsidRPr="00FA0542">
        <w:rPr>
          <w:rFonts w:ascii="Calibri" w:hAnsi="Calibri" w:cs="Calibri"/>
          <w:sz w:val="22"/>
          <w:szCs w:val="22"/>
        </w:rPr>
        <w:t>nesouhlasí-li počet položek uveden</w:t>
      </w:r>
      <w:r w:rsidR="00EE0935" w:rsidRPr="00FA0542">
        <w:rPr>
          <w:rFonts w:ascii="Calibri" w:hAnsi="Calibri" w:cs="Calibri"/>
          <w:sz w:val="22"/>
          <w:szCs w:val="22"/>
        </w:rPr>
        <w:t>ý</w:t>
      </w:r>
      <w:r w:rsidRPr="00FA0542">
        <w:rPr>
          <w:rFonts w:ascii="Calibri" w:hAnsi="Calibri" w:cs="Calibri"/>
          <w:sz w:val="22"/>
          <w:szCs w:val="22"/>
        </w:rPr>
        <w:t xml:space="preserve"> na do</w:t>
      </w:r>
      <w:r w:rsidR="00EE0935" w:rsidRPr="00FA0542">
        <w:rPr>
          <w:rFonts w:ascii="Calibri" w:hAnsi="Calibri" w:cs="Calibri"/>
          <w:sz w:val="22"/>
          <w:szCs w:val="22"/>
        </w:rPr>
        <w:t>dacím listě se skutečně dodaným</w:t>
      </w:r>
      <w:r w:rsidRPr="00FA0542">
        <w:rPr>
          <w:rFonts w:ascii="Calibri" w:hAnsi="Calibri" w:cs="Calibri"/>
          <w:sz w:val="22"/>
          <w:szCs w:val="22"/>
        </w:rPr>
        <w:t xml:space="preserve"> předmětem plnění,</w:t>
      </w:r>
    </w:p>
    <w:p w14:paraId="5AA57521" w14:textId="77777777" w:rsidR="0017040B" w:rsidRPr="00FA0542" w:rsidRDefault="0017040B" w:rsidP="00EA5064">
      <w:pPr>
        <w:numPr>
          <w:ilvl w:val="0"/>
          <w:numId w:val="25"/>
        </w:numPr>
        <w:spacing w:before="60"/>
        <w:ind w:left="641" w:hanging="215"/>
        <w:jc w:val="both"/>
        <w:rPr>
          <w:rFonts w:ascii="Calibri" w:hAnsi="Calibri" w:cs="Calibri"/>
          <w:sz w:val="22"/>
          <w:szCs w:val="22"/>
          <w:u w:val="single"/>
        </w:rPr>
      </w:pPr>
      <w:r w:rsidRPr="00FA0542">
        <w:rPr>
          <w:rFonts w:ascii="Calibri" w:hAnsi="Calibri" w:cs="Calibri"/>
          <w:sz w:val="22"/>
          <w:szCs w:val="22"/>
        </w:rPr>
        <w:t>neodpovídá-li kvalita dodávky,</w:t>
      </w:r>
    </w:p>
    <w:p w14:paraId="188B46D6" w14:textId="77777777" w:rsidR="0017040B" w:rsidRPr="00FA0542" w:rsidRDefault="0017040B" w:rsidP="00EA5064">
      <w:pPr>
        <w:numPr>
          <w:ilvl w:val="0"/>
          <w:numId w:val="25"/>
        </w:numPr>
        <w:spacing w:before="60"/>
        <w:ind w:left="641" w:hanging="215"/>
        <w:jc w:val="both"/>
        <w:rPr>
          <w:rFonts w:ascii="Calibri" w:hAnsi="Calibri" w:cs="Calibri"/>
          <w:sz w:val="22"/>
          <w:szCs w:val="22"/>
          <w:u w:val="single"/>
        </w:rPr>
      </w:pPr>
      <w:r w:rsidRPr="00FA0542">
        <w:rPr>
          <w:rFonts w:ascii="Calibri" w:hAnsi="Calibri" w:cs="Calibri"/>
          <w:sz w:val="22"/>
          <w:szCs w:val="22"/>
        </w:rPr>
        <w:t xml:space="preserve">v případě pozdní dodávky předmětu plnění.     </w:t>
      </w:r>
    </w:p>
    <w:p w14:paraId="32293D09" w14:textId="77777777" w:rsidR="0017040B" w:rsidRPr="00FA0542" w:rsidRDefault="0017040B" w:rsidP="00EA5064">
      <w:pPr>
        <w:numPr>
          <w:ilvl w:val="0"/>
          <w:numId w:val="24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  <w:u w:val="single"/>
        </w:rPr>
      </w:pPr>
      <w:r w:rsidRPr="00FA0542">
        <w:rPr>
          <w:rFonts w:ascii="Calibri" w:hAnsi="Calibri" w:cs="Calibri"/>
          <w:sz w:val="22"/>
          <w:szCs w:val="22"/>
        </w:rPr>
        <w:t xml:space="preserve">Kvalitativní vlastnosti dodávaného předmětu plnění musí být v souladu s normami </w:t>
      </w:r>
      <w:r w:rsidR="00EE11EF" w:rsidRPr="00FA0542">
        <w:rPr>
          <w:rFonts w:ascii="Calibri" w:hAnsi="Calibri" w:cs="Calibri"/>
          <w:sz w:val="22"/>
          <w:szCs w:val="22"/>
        </w:rPr>
        <w:t xml:space="preserve">a právními předpisy </w:t>
      </w:r>
      <w:r w:rsidRPr="00FA0542">
        <w:rPr>
          <w:rFonts w:ascii="Calibri" w:hAnsi="Calibri" w:cs="Calibri"/>
          <w:sz w:val="22"/>
          <w:szCs w:val="22"/>
        </w:rPr>
        <w:t>platnými v</w:t>
      </w:r>
      <w:r w:rsidR="008E6D9D" w:rsidRPr="00FA0542">
        <w:rPr>
          <w:rFonts w:ascii="Calibri" w:hAnsi="Calibri" w:cs="Calibri"/>
          <w:sz w:val="22"/>
          <w:szCs w:val="22"/>
        </w:rPr>
        <w:t> </w:t>
      </w:r>
      <w:r w:rsidRPr="00FA0542">
        <w:rPr>
          <w:rFonts w:ascii="Calibri" w:hAnsi="Calibri" w:cs="Calibri"/>
          <w:sz w:val="22"/>
          <w:szCs w:val="22"/>
        </w:rPr>
        <w:t>ČR</w:t>
      </w:r>
      <w:r w:rsidR="008E6D9D" w:rsidRPr="00FA0542">
        <w:rPr>
          <w:rFonts w:ascii="Calibri" w:hAnsi="Calibri" w:cs="Calibri"/>
          <w:sz w:val="22"/>
          <w:szCs w:val="22"/>
        </w:rPr>
        <w:t xml:space="preserve"> a Evropské unii</w:t>
      </w:r>
      <w:r w:rsidRPr="00FA0542">
        <w:rPr>
          <w:rFonts w:ascii="Calibri" w:hAnsi="Calibri" w:cs="Calibri"/>
          <w:sz w:val="22"/>
          <w:szCs w:val="22"/>
        </w:rPr>
        <w:t>.</w:t>
      </w:r>
    </w:p>
    <w:p w14:paraId="73174C12" w14:textId="77777777" w:rsidR="0017040B" w:rsidRPr="00FA0542" w:rsidRDefault="0017040B" w:rsidP="004E40BD">
      <w:pPr>
        <w:ind w:left="426" w:hanging="426"/>
        <w:rPr>
          <w:rFonts w:ascii="Calibri" w:hAnsi="Calibri" w:cs="Calibri"/>
          <w:sz w:val="22"/>
          <w:szCs w:val="22"/>
        </w:rPr>
      </w:pPr>
    </w:p>
    <w:p w14:paraId="5FCE4B85" w14:textId="77777777" w:rsidR="00003CF9" w:rsidRPr="00FA0542" w:rsidRDefault="00003CF9" w:rsidP="004E40BD">
      <w:pPr>
        <w:ind w:left="426" w:hanging="426"/>
        <w:rPr>
          <w:rFonts w:ascii="Calibri" w:hAnsi="Calibri" w:cs="Calibri"/>
          <w:sz w:val="22"/>
          <w:szCs w:val="22"/>
        </w:rPr>
      </w:pPr>
    </w:p>
    <w:p w14:paraId="08340643" w14:textId="71E381F7" w:rsidR="00F00D02" w:rsidRPr="00FA0542" w:rsidRDefault="00EA5064" w:rsidP="00EA5064">
      <w:pPr>
        <w:pStyle w:val="Zkladntext"/>
        <w:spacing w:before="60"/>
        <w:jc w:val="center"/>
        <w:rPr>
          <w:rFonts w:ascii="Calibri" w:hAnsi="Calibri" w:cs="Calibri"/>
          <w:b/>
          <w:color w:val="auto"/>
          <w:sz w:val="22"/>
          <w:szCs w:val="22"/>
          <w:lang w:val="cs-CZ"/>
        </w:rPr>
      </w:pPr>
      <w:r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VII. </w:t>
      </w:r>
      <w:r w:rsidR="00F00D02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>Reklamace</w:t>
      </w:r>
      <w:r w:rsidR="00303D1F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>, záruka za jakost</w:t>
      </w:r>
    </w:p>
    <w:p w14:paraId="4EE0DCC1" w14:textId="77777777" w:rsidR="00F00D02" w:rsidRPr="00FA054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Prodávající se zavazuje, že dodávku dodá bez jakýchkoliv faktických i právních vad. Pokud není písemně dohodnuto jinak, nemá kupující zájem na plnění dodávky, která by měla jakékoliv vady, a to včetně vad, na které prodávající kupujícího upozornil.</w:t>
      </w:r>
    </w:p>
    <w:p w14:paraId="2381BC98" w14:textId="77777777" w:rsidR="00F00D02" w:rsidRPr="00FA054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Prodávající odpovídá za vady </w:t>
      </w:r>
      <w:r w:rsidR="00C6149E" w:rsidRPr="00FA0542">
        <w:rPr>
          <w:rFonts w:ascii="Calibri" w:hAnsi="Calibri" w:cs="Calibri"/>
          <w:sz w:val="22"/>
          <w:szCs w:val="22"/>
          <w:lang w:val="cs-CZ"/>
        </w:rPr>
        <w:t>zboží</w:t>
      </w:r>
      <w:r w:rsidRPr="00FA0542">
        <w:rPr>
          <w:rFonts w:ascii="Calibri" w:hAnsi="Calibri" w:cs="Calibri"/>
          <w:sz w:val="22"/>
          <w:szCs w:val="22"/>
        </w:rPr>
        <w:t>, které má</w:t>
      </w:r>
      <w:r w:rsidR="00C6149E" w:rsidRPr="00FA0542">
        <w:rPr>
          <w:rFonts w:ascii="Calibri" w:hAnsi="Calibri" w:cs="Calibri"/>
          <w:sz w:val="22"/>
          <w:szCs w:val="22"/>
          <w:lang w:val="cs-CZ"/>
        </w:rPr>
        <w:t xml:space="preserve"> zboží</w:t>
      </w:r>
      <w:r w:rsidRPr="00FA0542">
        <w:rPr>
          <w:rFonts w:ascii="Calibri" w:hAnsi="Calibri" w:cs="Calibri"/>
          <w:sz w:val="22"/>
          <w:szCs w:val="22"/>
        </w:rPr>
        <w:t xml:space="preserve"> v době odevzdání a převzetí nebo které se objeví kdykoliv později</w:t>
      </w:r>
      <w:r w:rsidR="00C6149E" w:rsidRPr="00FA0542">
        <w:rPr>
          <w:rFonts w:ascii="Calibri" w:hAnsi="Calibri" w:cs="Calibri"/>
          <w:sz w:val="22"/>
          <w:szCs w:val="22"/>
          <w:lang w:val="cs-CZ"/>
        </w:rPr>
        <w:t>, pokud je prodávají způsobil porušením své povinnosti</w:t>
      </w:r>
      <w:r w:rsidRPr="00FA0542">
        <w:rPr>
          <w:rFonts w:ascii="Calibri" w:hAnsi="Calibri" w:cs="Calibri"/>
          <w:sz w:val="22"/>
          <w:szCs w:val="22"/>
        </w:rPr>
        <w:t xml:space="preserve">. Práva kupujícího z vadného plnění se řídí zejména § </w:t>
      </w:r>
      <w:smartTag w:uri="urn:schemas-microsoft-com:office:smarttags" w:element="metricconverter">
        <w:smartTagPr>
          <w:attr w:name="ProductID" w:val="2099 a"/>
        </w:smartTagPr>
        <w:r w:rsidRPr="00FA0542">
          <w:rPr>
            <w:rFonts w:ascii="Calibri" w:hAnsi="Calibri" w:cs="Calibri"/>
            <w:sz w:val="22"/>
            <w:szCs w:val="22"/>
          </w:rPr>
          <w:t>2099 a</w:t>
        </w:r>
      </w:smartTag>
      <w:r w:rsidRPr="00FA0542">
        <w:rPr>
          <w:rFonts w:ascii="Calibri" w:hAnsi="Calibri" w:cs="Calibri"/>
          <w:sz w:val="22"/>
          <w:szCs w:val="22"/>
        </w:rPr>
        <w:t xml:space="preserve"> násl. občanského zákoníku. </w:t>
      </w:r>
    </w:p>
    <w:p w14:paraId="432CDCF3" w14:textId="77777777" w:rsidR="00F00D02" w:rsidRPr="00FA054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Prodávající přejímá záruku za jakost dodávky. Záruční </w:t>
      </w:r>
      <w:r w:rsidR="00654909" w:rsidRPr="00FA0542">
        <w:rPr>
          <w:rFonts w:ascii="Calibri" w:hAnsi="Calibri" w:cs="Calibri"/>
          <w:sz w:val="22"/>
          <w:szCs w:val="22"/>
        </w:rPr>
        <w:t>dob</w:t>
      </w:r>
      <w:r w:rsidR="00654909" w:rsidRPr="00FA0542">
        <w:rPr>
          <w:rFonts w:ascii="Calibri" w:hAnsi="Calibri" w:cs="Calibri"/>
          <w:sz w:val="22"/>
          <w:szCs w:val="22"/>
          <w:lang w:val="cs-CZ"/>
        </w:rPr>
        <w:t>a</w:t>
      </w:r>
      <w:r w:rsidR="00654909" w:rsidRPr="00FA0542">
        <w:rPr>
          <w:rFonts w:ascii="Calibri" w:hAnsi="Calibri" w:cs="Calibri"/>
          <w:sz w:val="22"/>
          <w:szCs w:val="22"/>
        </w:rPr>
        <w:t xml:space="preserve"> </w:t>
      </w:r>
      <w:r w:rsidRPr="00FA0542">
        <w:rPr>
          <w:rFonts w:ascii="Calibri" w:hAnsi="Calibri" w:cs="Calibri"/>
          <w:sz w:val="22"/>
          <w:szCs w:val="22"/>
        </w:rPr>
        <w:t xml:space="preserve">je </w:t>
      </w:r>
      <w:r w:rsidR="00C5340C" w:rsidRPr="00FA0542">
        <w:rPr>
          <w:rFonts w:ascii="Calibri" w:hAnsi="Calibri" w:cs="Calibri"/>
          <w:sz w:val="22"/>
          <w:szCs w:val="22"/>
          <w:lang w:val="cs-CZ"/>
        </w:rPr>
        <w:t>24</w:t>
      </w:r>
      <w:r w:rsidR="00D67E55" w:rsidRPr="00FA0542">
        <w:rPr>
          <w:rFonts w:ascii="Calibri" w:hAnsi="Calibri" w:cs="Calibri"/>
          <w:sz w:val="22"/>
          <w:szCs w:val="22"/>
        </w:rPr>
        <w:t xml:space="preserve"> měsíců a začne plynout ode dne převzetí zboží</w:t>
      </w:r>
      <w:r w:rsidR="00C6149E" w:rsidRPr="00FA0542">
        <w:rPr>
          <w:rFonts w:ascii="Calibri" w:hAnsi="Calibri" w:cs="Calibri"/>
          <w:sz w:val="22"/>
          <w:szCs w:val="22"/>
          <w:lang w:val="cs-CZ"/>
        </w:rPr>
        <w:t>, pokud prodávající u jednotlivých položek předmětu plnění neposkytne výslovně záruku delší</w:t>
      </w:r>
      <w:r w:rsidRPr="00FA0542">
        <w:rPr>
          <w:rFonts w:ascii="Calibri" w:hAnsi="Calibri" w:cs="Calibri"/>
          <w:sz w:val="22"/>
          <w:szCs w:val="22"/>
        </w:rPr>
        <w:t xml:space="preserve">. </w:t>
      </w:r>
    </w:p>
    <w:p w14:paraId="2B2525ED" w14:textId="77777777" w:rsidR="00F00D02" w:rsidRPr="00FA054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Kupující uplatní reklamaci u prodávajícího bez zbytečného odkladu po zjištění vady</w:t>
      </w:r>
      <w:r w:rsidR="00DE127E" w:rsidRPr="00FA0542">
        <w:rPr>
          <w:rFonts w:ascii="Calibri" w:hAnsi="Calibri" w:cs="Calibri"/>
          <w:sz w:val="22"/>
          <w:szCs w:val="22"/>
          <w:lang w:val="cs-CZ"/>
        </w:rPr>
        <w:t>,</w:t>
      </w:r>
      <w:r w:rsidR="00A6161D" w:rsidRPr="00FA0542">
        <w:rPr>
          <w:rFonts w:ascii="Calibri" w:hAnsi="Calibri" w:cs="Calibri"/>
          <w:sz w:val="22"/>
          <w:szCs w:val="22"/>
          <w:lang w:val="cs-CZ"/>
        </w:rPr>
        <w:t xml:space="preserve"> </w:t>
      </w:r>
      <w:r w:rsidRPr="00FA0542">
        <w:rPr>
          <w:rFonts w:ascii="Calibri" w:hAnsi="Calibri" w:cs="Calibri"/>
          <w:sz w:val="22"/>
          <w:szCs w:val="22"/>
        </w:rPr>
        <w:t>a to písemnou formou na kontaktní adresu nebo údaje prodávajícího</w:t>
      </w:r>
      <w:r w:rsidR="00DE127E" w:rsidRPr="00FA0542">
        <w:rPr>
          <w:rFonts w:ascii="Calibri" w:hAnsi="Calibri" w:cs="Calibri"/>
          <w:sz w:val="22"/>
          <w:szCs w:val="22"/>
          <w:lang w:val="cs-CZ"/>
        </w:rPr>
        <w:t>.</w:t>
      </w:r>
    </w:p>
    <w:p w14:paraId="4B2CD229" w14:textId="77777777" w:rsidR="00F00D02" w:rsidRPr="00FA0542" w:rsidRDefault="00F00D02" w:rsidP="00E50770">
      <w:pPr>
        <w:pStyle w:val="Zkladntextodsazen3"/>
        <w:numPr>
          <w:ilvl w:val="0"/>
          <w:numId w:val="27"/>
        </w:numPr>
        <w:spacing w:before="6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Prodávající je povinen neprodleně vyřídit reklamaci a spojit se s příslušnou osobou na straně kupujícího, nejpozději však do 48 hodin </w:t>
      </w:r>
      <w:r w:rsidR="00D67E55" w:rsidRPr="00FA0542">
        <w:rPr>
          <w:rFonts w:ascii="Calibri" w:hAnsi="Calibri" w:cs="Calibri"/>
          <w:sz w:val="22"/>
          <w:szCs w:val="22"/>
        </w:rPr>
        <w:t xml:space="preserve">od </w:t>
      </w:r>
      <w:r w:rsidRPr="00FA0542">
        <w:rPr>
          <w:rFonts w:ascii="Calibri" w:hAnsi="Calibri" w:cs="Calibri"/>
          <w:sz w:val="22"/>
          <w:szCs w:val="22"/>
        </w:rPr>
        <w:t xml:space="preserve">okamžiku nahlášení vady dodávky.    </w:t>
      </w:r>
    </w:p>
    <w:p w14:paraId="1187394D" w14:textId="77777777" w:rsidR="00F00D02" w:rsidRPr="00FA0542" w:rsidRDefault="00F00D02" w:rsidP="00E50770">
      <w:pPr>
        <w:numPr>
          <w:ilvl w:val="0"/>
          <w:numId w:val="27"/>
        </w:numPr>
        <w:spacing w:before="6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Jestliže má dodávka předmětu plnění vady (vadné plnění je podstatným porušením smlouvy)</w:t>
      </w:r>
      <w:r w:rsidR="00A6161D" w:rsidRPr="00FA0542">
        <w:rPr>
          <w:rFonts w:ascii="Calibri" w:hAnsi="Calibri" w:cs="Calibri"/>
          <w:sz w:val="22"/>
          <w:szCs w:val="22"/>
        </w:rPr>
        <w:t>,</w:t>
      </w:r>
      <w:r w:rsidRPr="00FA0542">
        <w:rPr>
          <w:rFonts w:ascii="Calibri" w:hAnsi="Calibri" w:cs="Calibri"/>
          <w:sz w:val="22"/>
          <w:szCs w:val="22"/>
        </w:rPr>
        <w:t xml:space="preserve"> může kupující podle své volby požadovat</w:t>
      </w:r>
      <w:r w:rsidR="00E50770" w:rsidRPr="00FA0542">
        <w:rPr>
          <w:rFonts w:ascii="Calibri" w:hAnsi="Calibri" w:cs="Calibri"/>
          <w:sz w:val="22"/>
          <w:szCs w:val="22"/>
        </w:rPr>
        <w:t>:</w:t>
      </w:r>
    </w:p>
    <w:p w14:paraId="0BAE009D" w14:textId="77777777" w:rsidR="00F00D02" w:rsidRPr="00FA0542" w:rsidRDefault="00F00D02" w:rsidP="00E50770">
      <w:pPr>
        <w:numPr>
          <w:ilvl w:val="0"/>
          <w:numId w:val="28"/>
        </w:numPr>
        <w:spacing w:before="60"/>
        <w:ind w:left="641" w:hanging="357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jde-li o vady provedení a jakosti:  </w:t>
      </w:r>
      <w:r w:rsidRPr="00FA0542">
        <w:rPr>
          <w:rFonts w:ascii="Calibri" w:hAnsi="Calibri" w:cs="Calibri"/>
          <w:sz w:val="22"/>
          <w:szCs w:val="22"/>
        </w:rPr>
        <w:tab/>
      </w:r>
    </w:p>
    <w:p w14:paraId="2D5A3F02" w14:textId="77777777" w:rsidR="00F00D02" w:rsidRPr="00FA0542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dodání předmětu plnění bez vad, kdy vadn</w:t>
      </w:r>
      <w:r w:rsidR="00EE0935" w:rsidRPr="00FA0542">
        <w:rPr>
          <w:rFonts w:ascii="Calibri" w:hAnsi="Calibri" w:cs="Calibri"/>
          <w:sz w:val="22"/>
          <w:szCs w:val="22"/>
        </w:rPr>
        <w:t>ý</w:t>
      </w:r>
      <w:r w:rsidRPr="00FA0542">
        <w:rPr>
          <w:rFonts w:ascii="Calibri" w:hAnsi="Calibri" w:cs="Calibri"/>
          <w:sz w:val="22"/>
          <w:szCs w:val="22"/>
        </w:rPr>
        <w:t xml:space="preserve"> předmět plnění je povinen vrátit; </w:t>
      </w:r>
    </w:p>
    <w:p w14:paraId="7A2FFD80" w14:textId="77777777" w:rsidR="00F00D02" w:rsidRPr="00FA0542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jde-li o vady množství: </w:t>
      </w:r>
    </w:p>
    <w:p w14:paraId="1E1D062C" w14:textId="77777777" w:rsidR="00F00D02" w:rsidRPr="00FA0542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dodání chybějícího množství,</w:t>
      </w:r>
    </w:p>
    <w:p w14:paraId="5A828466" w14:textId="77777777" w:rsidR="00F00D02" w:rsidRPr="00FA0542" w:rsidRDefault="00F00D02" w:rsidP="00E50770">
      <w:pPr>
        <w:numPr>
          <w:ilvl w:val="0"/>
          <w:numId w:val="29"/>
        </w:numPr>
        <w:spacing w:before="60"/>
        <w:ind w:left="641" w:hanging="357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nebo poskytnutí přiměřené slevy z kupní ceny;</w:t>
      </w:r>
    </w:p>
    <w:p w14:paraId="5C1E22A8" w14:textId="77777777" w:rsidR="00F00D02" w:rsidRPr="00FA0542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jde-li o vady právní – odstranění těchto vad;</w:t>
      </w:r>
    </w:p>
    <w:p w14:paraId="0B246C90" w14:textId="77777777" w:rsidR="00F00D02" w:rsidRPr="00FA0542" w:rsidRDefault="00F00D02" w:rsidP="00E50770">
      <w:pPr>
        <w:numPr>
          <w:ilvl w:val="0"/>
          <w:numId w:val="28"/>
        </w:numPr>
        <w:spacing w:before="60"/>
        <w:ind w:left="641" w:hanging="357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jde-li o neodstranitelnou vadu – odstoupení od dílčí kupní smlouvy (objednávky) nebo odstoupení od dílčí kupní smlouvy a zároveň i od této rámcové dohody.</w:t>
      </w:r>
    </w:p>
    <w:p w14:paraId="0F658883" w14:textId="77777777" w:rsidR="0017040B" w:rsidRPr="00FA0542" w:rsidRDefault="0017040B" w:rsidP="004E40BD">
      <w:pPr>
        <w:ind w:left="426" w:hanging="426"/>
        <w:rPr>
          <w:rFonts w:ascii="Calibri" w:hAnsi="Calibri" w:cs="Calibri"/>
          <w:sz w:val="22"/>
          <w:szCs w:val="22"/>
        </w:rPr>
      </w:pPr>
    </w:p>
    <w:p w14:paraId="4532C5E8" w14:textId="77777777" w:rsidR="00003CF9" w:rsidRPr="00FA0542" w:rsidRDefault="00003CF9" w:rsidP="004E40BD">
      <w:pPr>
        <w:ind w:left="426" w:hanging="426"/>
        <w:rPr>
          <w:rFonts w:ascii="Calibri" w:hAnsi="Calibri" w:cs="Calibri"/>
          <w:sz w:val="22"/>
          <w:szCs w:val="22"/>
        </w:rPr>
      </w:pPr>
    </w:p>
    <w:p w14:paraId="47DF3796" w14:textId="0ED2CEB0" w:rsidR="005F270B" w:rsidRPr="00FA0542" w:rsidRDefault="00EA5064" w:rsidP="00EA5064">
      <w:pPr>
        <w:pStyle w:val="Zkladntext"/>
        <w:spacing w:before="60"/>
        <w:jc w:val="center"/>
        <w:rPr>
          <w:rFonts w:ascii="Calibri" w:hAnsi="Calibri" w:cs="Calibri"/>
          <w:b/>
          <w:color w:val="auto"/>
          <w:sz w:val="22"/>
          <w:szCs w:val="22"/>
          <w:lang w:val="cs-CZ"/>
        </w:rPr>
      </w:pPr>
      <w:r>
        <w:rPr>
          <w:rFonts w:ascii="Calibri" w:hAnsi="Calibri" w:cs="Calibri"/>
          <w:b/>
          <w:color w:val="auto"/>
          <w:sz w:val="22"/>
          <w:szCs w:val="22"/>
          <w:lang w:val="cs-CZ"/>
        </w:rPr>
        <w:lastRenderedPageBreak/>
        <w:t xml:space="preserve">VIII. </w:t>
      </w:r>
      <w:r w:rsidR="00F00D02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>Sankční ujednání</w:t>
      </w:r>
    </w:p>
    <w:p w14:paraId="59645B52" w14:textId="77777777" w:rsidR="00F00D02" w:rsidRPr="00FA0542" w:rsidRDefault="00F00D02" w:rsidP="00234344">
      <w:pPr>
        <w:widowControl w:val="0"/>
        <w:numPr>
          <w:ilvl w:val="0"/>
          <w:numId w:val="2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Nezaplatí-li kupující prodávajícímu jakoukoliv kupní cenu předmětu plnění řádně a včas, je prodávající oprávněn požadovat po kupujícím úrok z prodlení ve výši 0,005 % z dlužné částky za každý den prodlení, a to až do úplného zaplacení dlužné částky.</w:t>
      </w:r>
    </w:p>
    <w:p w14:paraId="7A102CDB" w14:textId="7A004CE6" w:rsidR="00F00D02" w:rsidRPr="00FA0542" w:rsidRDefault="00F00D02" w:rsidP="00234344">
      <w:pPr>
        <w:widowControl w:val="0"/>
        <w:numPr>
          <w:ilvl w:val="0"/>
          <w:numId w:val="2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Nedodá-li prodávající kupujícímu předmět plnění řádně a včas, tj. bude v prodlení s termínem plnění dle konkrétní objednávky nebo dodávka nebude kompletní dle konkrétní objednávky, </w:t>
      </w:r>
      <w:r w:rsidR="00234344">
        <w:rPr>
          <w:rFonts w:ascii="Calibri" w:hAnsi="Calibri" w:cs="Calibri"/>
          <w:sz w:val="22"/>
          <w:szCs w:val="22"/>
        </w:rPr>
        <w:t>je kupující oprávněn požadovat</w:t>
      </w:r>
      <w:r w:rsidRPr="00FA0542">
        <w:rPr>
          <w:rFonts w:ascii="Calibri" w:hAnsi="Calibri" w:cs="Calibri"/>
          <w:sz w:val="22"/>
          <w:szCs w:val="22"/>
        </w:rPr>
        <w:t xml:space="preserve"> </w:t>
      </w:r>
      <w:r w:rsidR="00234344">
        <w:rPr>
          <w:rFonts w:ascii="Calibri" w:hAnsi="Calibri" w:cs="Calibri"/>
          <w:sz w:val="22"/>
          <w:szCs w:val="22"/>
        </w:rPr>
        <w:t xml:space="preserve">po prodávajícím </w:t>
      </w:r>
      <w:r w:rsidRPr="00FA0542">
        <w:rPr>
          <w:rFonts w:ascii="Calibri" w:hAnsi="Calibri" w:cs="Calibri"/>
          <w:sz w:val="22"/>
          <w:szCs w:val="22"/>
        </w:rPr>
        <w:t>smluvní pokutu ve výši 0,</w:t>
      </w:r>
      <w:r w:rsidR="008D7111" w:rsidRPr="00FA0542">
        <w:rPr>
          <w:rFonts w:ascii="Calibri" w:hAnsi="Calibri" w:cs="Calibri"/>
          <w:sz w:val="22"/>
          <w:szCs w:val="22"/>
        </w:rPr>
        <w:t>0</w:t>
      </w:r>
      <w:r w:rsidRPr="00FA0542">
        <w:rPr>
          <w:rFonts w:ascii="Calibri" w:hAnsi="Calibri" w:cs="Calibri"/>
          <w:sz w:val="22"/>
          <w:szCs w:val="22"/>
        </w:rPr>
        <w:t>5</w:t>
      </w:r>
      <w:r w:rsidR="00A6161D" w:rsidRPr="00FA0542">
        <w:rPr>
          <w:rFonts w:ascii="Calibri" w:hAnsi="Calibri" w:cs="Calibri"/>
          <w:sz w:val="22"/>
          <w:szCs w:val="22"/>
        </w:rPr>
        <w:t xml:space="preserve"> </w:t>
      </w:r>
      <w:r w:rsidRPr="00FA0542">
        <w:rPr>
          <w:rFonts w:ascii="Calibri" w:hAnsi="Calibri" w:cs="Calibri"/>
          <w:sz w:val="22"/>
          <w:szCs w:val="22"/>
        </w:rPr>
        <w:t>% z</w:t>
      </w:r>
      <w:r w:rsidR="00EE0935" w:rsidRPr="00FA0542">
        <w:rPr>
          <w:rFonts w:ascii="Calibri" w:hAnsi="Calibri" w:cs="Calibri"/>
          <w:sz w:val="22"/>
          <w:szCs w:val="22"/>
        </w:rPr>
        <w:t xml:space="preserve"> ceny dodávky za každý </w:t>
      </w:r>
      <w:r w:rsidRPr="00FA0542">
        <w:rPr>
          <w:rFonts w:ascii="Calibri" w:hAnsi="Calibri" w:cs="Calibri"/>
          <w:sz w:val="22"/>
          <w:szCs w:val="22"/>
        </w:rPr>
        <w:t>den prodlení</w:t>
      </w:r>
      <w:r w:rsidR="00D67E55" w:rsidRPr="00FA0542">
        <w:rPr>
          <w:rFonts w:ascii="Calibri" w:hAnsi="Calibri" w:cs="Calibri"/>
          <w:sz w:val="22"/>
          <w:szCs w:val="22"/>
        </w:rPr>
        <w:t>, příp. za každý den do dne</w:t>
      </w:r>
      <w:r w:rsidRPr="00FA0542">
        <w:rPr>
          <w:rFonts w:ascii="Calibri" w:hAnsi="Calibri" w:cs="Calibri"/>
          <w:sz w:val="22"/>
          <w:szCs w:val="22"/>
        </w:rPr>
        <w:t xml:space="preserve"> dodání úplné objednávky. Úrok z prodlení a smluvní pokuta jsou splatné do </w:t>
      </w:r>
      <w:r w:rsidR="00234344">
        <w:rPr>
          <w:rFonts w:ascii="Calibri" w:hAnsi="Calibri" w:cs="Calibri"/>
          <w:sz w:val="22"/>
          <w:szCs w:val="22"/>
        </w:rPr>
        <w:t>30</w:t>
      </w:r>
      <w:r w:rsidRPr="00FA0542">
        <w:rPr>
          <w:rFonts w:ascii="Calibri" w:hAnsi="Calibri" w:cs="Calibri"/>
          <w:sz w:val="22"/>
          <w:szCs w:val="22"/>
        </w:rPr>
        <w:t xml:space="preserve"> dní ode dne, kdy na ně vznikl nárok. </w:t>
      </w:r>
    </w:p>
    <w:p w14:paraId="5995C61E" w14:textId="037BE5E3" w:rsidR="00F52765" w:rsidRPr="00FA0542" w:rsidRDefault="00F52765" w:rsidP="00234344">
      <w:pPr>
        <w:widowControl w:val="0"/>
        <w:numPr>
          <w:ilvl w:val="0"/>
          <w:numId w:val="2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Překročí-li během trvání </w:t>
      </w:r>
      <w:r w:rsidR="0030195C" w:rsidRPr="00FA0542">
        <w:rPr>
          <w:rFonts w:ascii="Calibri" w:hAnsi="Calibri" w:cs="Calibri"/>
          <w:sz w:val="22"/>
          <w:szCs w:val="22"/>
        </w:rPr>
        <w:t xml:space="preserve">této </w:t>
      </w:r>
      <w:r w:rsidRPr="00FA0542">
        <w:rPr>
          <w:rFonts w:ascii="Calibri" w:hAnsi="Calibri" w:cs="Calibri"/>
          <w:sz w:val="22"/>
          <w:szCs w:val="22"/>
        </w:rPr>
        <w:t>rám</w:t>
      </w:r>
      <w:r w:rsidR="001D46E9" w:rsidRPr="00FA0542">
        <w:rPr>
          <w:rFonts w:ascii="Calibri" w:hAnsi="Calibri" w:cs="Calibri"/>
          <w:sz w:val="22"/>
          <w:szCs w:val="22"/>
        </w:rPr>
        <w:t>c</w:t>
      </w:r>
      <w:r w:rsidRPr="00FA0542">
        <w:rPr>
          <w:rFonts w:ascii="Calibri" w:hAnsi="Calibri" w:cs="Calibri"/>
          <w:sz w:val="22"/>
          <w:szCs w:val="22"/>
        </w:rPr>
        <w:t xml:space="preserve">ové dohody skutečná cena spotřebovaných pracích a pomocných pracích prostředků za vyprání 1 kg prádla </w:t>
      </w:r>
      <w:r w:rsidR="00872FF6" w:rsidRPr="00FA0542">
        <w:rPr>
          <w:rFonts w:ascii="Calibri" w:hAnsi="Calibri" w:cs="Calibri"/>
          <w:sz w:val="22"/>
          <w:szCs w:val="22"/>
        </w:rPr>
        <w:t xml:space="preserve">průměrnou cenu za vyprání 1 kg prádla garantovaných nákladů, je prodávající povinen </w:t>
      </w:r>
      <w:r w:rsidR="00C16EBF" w:rsidRPr="00FA0542">
        <w:rPr>
          <w:rFonts w:ascii="Calibri" w:hAnsi="Calibri" w:cs="Calibri"/>
          <w:sz w:val="22"/>
          <w:szCs w:val="22"/>
        </w:rPr>
        <w:t>zaplatit kupujícímu veškeré náklady vzniklé kupujícímu nad rámec nákladů garantovaných za vyprání 1 kg prádla.</w:t>
      </w:r>
      <w:r w:rsidR="0030195C" w:rsidRPr="00FA0542">
        <w:rPr>
          <w:rFonts w:ascii="Calibri" w:hAnsi="Calibri" w:cs="Calibri"/>
          <w:sz w:val="22"/>
          <w:szCs w:val="22"/>
        </w:rPr>
        <w:t xml:space="preserve"> </w:t>
      </w:r>
    </w:p>
    <w:p w14:paraId="61DE50C7" w14:textId="6693CC2B" w:rsidR="00913D42" w:rsidRPr="00FA0542" w:rsidRDefault="00913D42" w:rsidP="00234344">
      <w:pPr>
        <w:widowControl w:val="0"/>
        <w:numPr>
          <w:ilvl w:val="0"/>
          <w:numId w:val="2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Neodstraní-li prodávající záv</w:t>
      </w:r>
      <w:r w:rsidR="006F140B" w:rsidRPr="00FA0542">
        <w:rPr>
          <w:rFonts w:ascii="Calibri" w:hAnsi="Calibri" w:cs="Calibri"/>
          <w:sz w:val="22"/>
          <w:szCs w:val="22"/>
        </w:rPr>
        <w:t xml:space="preserve">adu na dávkovacím zařízení nebo </w:t>
      </w:r>
      <w:r w:rsidR="00BA5E28" w:rsidRPr="00FA0542">
        <w:rPr>
          <w:rFonts w:ascii="Calibri" w:hAnsi="Calibri" w:cs="Calibri"/>
          <w:sz w:val="22"/>
          <w:szCs w:val="22"/>
        </w:rPr>
        <w:t>ne</w:t>
      </w:r>
      <w:r w:rsidR="00234344">
        <w:rPr>
          <w:rFonts w:ascii="Calibri" w:hAnsi="Calibri" w:cs="Calibri"/>
          <w:sz w:val="22"/>
          <w:szCs w:val="22"/>
        </w:rPr>
        <w:t>za</w:t>
      </w:r>
      <w:r w:rsidR="00BA5E28" w:rsidRPr="00FA0542">
        <w:rPr>
          <w:rFonts w:ascii="Calibri" w:hAnsi="Calibri" w:cs="Calibri"/>
          <w:sz w:val="22"/>
          <w:szCs w:val="22"/>
        </w:rPr>
        <w:t xml:space="preserve">půjčí </w:t>
      </w:r>
      <w:r w:rsidR="008D7111" w:rsidRPr="00FA0542">
        <w:rPr>
          <w:rFonts w:ascii="Calibri" w:hAnsi="Calibri" w:cs="Calibri"/>
          <w:sz w:val="22"/>
          <w:szCs w:val="22"/>
        </w:rPr>
        <w:t>náhradní</w:t>
      </w:r>
      <w:r w:rsidR="006F140B" w:rsidRPr="00FA0542">
        <w:rPr>
          <w:rFonts w:ascii="Calibri" w:hAnsi="Calibri" w:cs="Calibri"/>
          <w:sz w:val="22"/>
          <w:szCs w:val="22"/>
        </w:rPr>
        <w:t xml:space="preserve"> dávkovací zařízení dle, je prodávající povinen zaplatit kupujícímu smluvní pokutu ve výši 1 000 Kč za každý den prodlení a za každé dávkovací zařízení. Mimo povinnosti k zaplacení pokuty je kupující oprávněn nechat vadu odstranit způsobem dle vlastního uvážení na náklady prodávajícího.</w:t>
      </w:r>
    </w:p>
    <w:p w14:paraId="28CDC101" w14:textId="4C2C26EF" w:rsidR="00FD5781" w:rsidRPr="00FA0542" w:rsidRDefault="00FD5781" w:rsidP="00234344">
      <w:pPr>
        <w:widowControl w:val="0"/>
        <w:numPr>
          <w:ilvl w:val="0"/>
          <w:numId w:val="2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V případě, že prodávající nebude mít uzavř</w:t>
      </w:r>
      <w:r w:rsidR="009A7E68" w:rsidRPr="00FA0542">
        <w:rPr>
          <w:rFonts w:ascii="Calibri" w:hAnsi="Calibri" w:cs="Calibri"/>
          <w:sz w:val="22"/>
          <w:szCs w:val="22"/>
        </w:rPr>
        <w:t xml:space="preserve">eno pojištění </w:t>
      </w:r>
      <w:r w:rsidR="00234344">
        <w:rPr>
          <w:rFonts w:ascii="Calibri" w:hAnsi="Calibri" w:cs="Calibri"/>
          <w:sz w:val="22"/>
          <w:szCs w:val="22"/>
        </w:rPr>
        <w:t>odpovědnosti za škodu</w:t>
      </w:r>
      <w:r w:rsidRPr="00FA0542">
        <w:rPr>
          <w:rFonts w:ascii="Calibri" w:hAnsi="Calibri" w:cs="Calibri"/>
          <w:sz w:val="22"/>
          <w:szCs w:val="22"/>
        </w:rPr>
        <w:t xml:space="preserve">, </w:t>
      </w:r>
      <w:r w:rsidR="00234344">
        <w:rPr>
          <w:rFonts w:ascii="Calibri" w:hAnsi="Calibri" w:cs="Calibri"/>
          <w:sz w:val="22"/>
          <w:szCs w:val="22"/>
        </w:rPr>
        <w:t>je kupující oprávněn požadovat po</w:t>
      </w:r>
      <w:r w:rsidRPr="00FA0542">
        <w:rPr>
          <w:rFonts w:ascii="Calibri" w:hAnsi="Calibri" w:cs="Calibri"/>
          <w:sz w:val="22"/>
          <w:szCs w:val="22"/>
        </w:rPr>
        <w:t xml:space="preserve"> prodávající</w:t>
      </w:r>
      <w:r w:rsidR="00234344">
        <w:rPr>
          <w:rFonts w:ascii="Calibri" w:hAnsi="Calibri" w:cs="Calibri"/>
          <w:sz w:val="22"/>
          <w:szCs w:val="22"/>
        </w:rPr>
        <w:t>m</w:t>
      </w:r>
      <w:r w:rsidRPr="00FA0542">
        <w:rPr>
          <w:rFonts w:ascii="Calibri" w:hAnsi="Calibri" w:cs="Calibri"/>
          <w:sz w:val="22"/>
          <w:szCs w:val="22"/>
        </w:rPr>
        <w:t xml:space="preserve"> </w:t>
      </w:r>
      <w:r w:rsidR="007B060F" w:rsidRPr="00FA0542">
        <w:rPr>
          <w:rFonts w:ascii="Calibri" w:hAnsi="Calibri" w:cs="Calibri"/>
          <w:sz w:val="22"/>
          <w:szCs w:val="22"/>
        </w:rPr>
        <w:t>smluvní pokutu</w:t>
      </w:r>
      <w:r w:rsidRPr="00FA0542">
        <w:rPr>
          <w:rFonts w:ascii="Calibri" w:hAnsi="Calibri" w:cs="Calibri"/>
          <w:sz w:val="22"/>
          <w:szCs w:val="22"/>
        </w:rPr>
        <w:t xml:space="preserve"> </w:t>
      </w:r>
      <w:r w:rsidR="00234344">
        <w:rPr>
          <w:rFonts w:ascii="Calibri" w:hAnsi="Calibri" w:cs="Calibri"/>
          <w:sz w:val="22"/>
          <w:szCs w:val="22"/>
        </w:rPr>
        <w:t xml:space="preserve">ve </w:t>
      </w:r>
      <w:proofErr w:type="gramStart"/>
      <w:r w:rsidR="00234344">
        <w:rPr>
          <w:rFonts w:ascii="Calibri" w:hAnsi="Calibri" w:cs="Calibri"/>
          <w:sz w:val="22"/>
          <w:szCs w:val="22"/>
        </w:rPr>
        <w:t>výši  5</w:t>
      </w:r>
      <w:r w:rsidRPr="00FA0542">
        <w:rPr>
          <w:rFonts w:ascii="Calibri" w:hAnsi="Calibri" w:cs="Calibri"/>
          <w:sz w:val="22"/>
          <w:szCs w:val="22"/>
        </w:rPr>
        <w:t>00</w:t>
      </w:r>
      <w:proofErr w:type="gramEnd"/>
      <w:r w:rsidRPr="00FA0542">
        <w:rPr>
          <w:rFonts w:ascii="Calibri" w:hAnsi="Calibri" w:cs="Calibri"/>
          <w:sz w:val="22"/>
          <w:szCs w:val="22"/>
        </w:rPr>
        <w:t xml:space="preserve"> Kč za každý den</w:t>
      </w:r>
      <w:r w:rsidR="007B060F" w:rsidRPr="00FA0542">
        <w:rPr>
          <w:rFonts w:ascii="Calibri" w:hAnsi="Calibri" w:cs="Calibri"/>
          <w:sz w:val="22"/>
          <w:szCs w:val="22"/>
        </w:rPr>
        <w:t>, kdy požadované pojištění nebude uzavřeno.</w:t>
      </w:r>
      <w:r w:rsidRPr="00FA0542">
        <w:rPr>
          <w:rFonts w:ascii="Calibri" w:hAnsi="Calibri" w:cs="Calibri"/>
          <w:sz w:val="22"/>
          <w:szCs w:val="22"/>
        </w:rPr>
        <w:t xml:space="preserve"> </w:t>
      </w:r>
    </w:p>
    <w:p w14:paraId="78720D9D" w14:textId="77777777" w:rsidR="00F00D02" w:rsidRPr="00FA0542" w:rsidRDefault="00F00D02" w:rsidP="00234344">
      <w:pPr>
        <w:widowControl w:val="0"/>
        <w:numPr>
          <w:ilvl w:val="0"/>
          <w:numId w:val="2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Uplatněním smluvní pokuty není dotčeno právo kupujícího</w:t>
      </w:r>
      <w:r w:rsidR="00D67E55" w:rsidRPr="00FA0542">
        <w:rPr>
          <w:rFonts w:ascii="Calibri" w:hAnsi="Calibri" w:cs="Calibri"/>
          <w:sz w:val="22"/>
          <w:szCs w:val="22"/>
        </w:rPr>
        <w:t xml:space="preserve"> na náhradu škody vzniklé z porušení povinnosti,</w:t>
      </w:r>
      <w:r w:rsidRPr="00FA0542">
        <w:rPr>
          <w:rFonts w:ascii="Calibri" w:hAnsi="Calibri" w:cs="Calibri"/>
          <w:sz w:val="22"/>
          <w:szCs w:val="22"/>
        </w:rPr>
        <w:t xml:space="preserve"> na náhradu nákladů vynaložených na uplatnění práva, ani právo na odstoupení od rámcové dohody v souladu se zákonem č. 89/2012 Sb., občanský zákoník</w:t>
      </w:r>
      <w:r w:rsidR="00694A7C" w:rsidRPr="00FA0542">
        <w:rPr>
          <w:rFonts w:ascii="Calibri" w:hAnsi="Calibri" w:cs="Calibri"/>
          <w:sz w:val="22"/>
          <w:szCs w:val="22"/>
        </w:rPr>
        <w:t>,</w:t>
      </w:r>
      <w:r w:rsidRPr="00FA0542">
        <w:rPr>
          <w:rFonts w:ascii="Calibri" w:hAnsi="Calibri" w:cs="Calibri"/>
          <w:sz w:val="22"/>
          <w:szCs w:val="22"/>
        </w:rPr>
        <w:t xml:space="preserve"> a zákonem č. 134/2016 Sb., o zadávání veřejných zakázek.</w:t>
      </w:r>
    </w:p>
    <w:p w14:paraId="4A814076" w14:textId="77777777" w:rsidR="00913D42" w:rsidRPr="00FA0542" w:rsidRDefault="00A45C89" w:rsidP="00234344">
      <w:pPr>
        <w:widowControl w:val="0"/>
        <w:numPr>
          <w:ilvl w:val="0"/>
          <w:numId w:val="26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Prodávající bere na vědomí, že odpovídá v plném rozsahu za případné škody vzniklé v důsledku porušení povinností, ke kterým se touto </w:t>
      </w:r>
      <w:r w:rsidR="00F52765" w:rsidRPr="00FA0542">
        <w:rPr>
          <w:rFonts w:ascii="Calibri" w:hAnsi="Calibri" w:cs="Calibri"/>
          <w:sz w:val="22"/>
          <w:szCs w:val="22"/>
        </w:rPr>
        <w:t>rámcovou dohodou</w:t>
      </w:r>
      <w:r w:rsidRPr="00FA0542">
        <w:rPr>
          <w:rFonts w:ascii="Calibri" w:hAnsi="Calibri" w:cs="Calibri"/>
          <w:sz w:val="22"/>
          <w:szCs w:val="22"/>
        </w:rPr>
        <w:t xml:space="preserve"> zavázal, jakož i za škody, které vzniknou provozem jím zapůjčených dávkovacích zařízení. Této povinnosti se nemůže zprostit a povinnosti k náhradě škody se nedotýkají žádné jiné případné sankce z této </w:t>
      </w:r>
      <w:r w:rsidR="00F52765" w:rsidRPr="00FA0542">
        <w:rPr>
          <w:rFonts w:ascii="Calibri" w:hAnsi="Calibri" w:cs="Calibri"/>
          <w:sz w:val="22"/>
          <w:szCs w:val="22"/>
        </w:rPr>
        <w:t>rámcové dohody</w:t>
      </w:r>
      <w:r w:rsidRPr="00FA0542">
        <w:rPr>
          <w:rFonts w:ascii="Calibri" w:hAnsi="Calibri" w:cs="Calibri"/>
          <w:sz w:val="22"/>
          <w:szCs w:val="22"/>
        </w:rPr>
        <w:t xml:space="preserve"> vyplývající.</w:t>
      </w:r>
    </w:p>
    <w:p w14:paraId="5B92D598" w14:textId="77777777" w:rsidR="00860573" w:rsidRPr="00FA0542" w:rsidRDefault="00860573">
      <w:pPr>
        <w:pStyle w:val="Zkladntextodsazen3"/>
        <w:jc w:val="center"/>
        <w:rPr>
          <w:rFonts w:ascii="Calibri" w:hAnsi="Calibri" w:cs="Calibri"/>
          <w:b/>
          <w:sz w:val="22"/>
          <w:szCs w:val="22"/>
        </w:rPr>
      </w:pPr>
    </w:p>
    <w:p w14:paraId="0824C8C5" w14:textId="77777777" w:rsidR="00234344" w:rsidRDefault="00234344" w:rsidP="00234344">
      <w:pPr>
        <w:pStyle w:val="Zkladntext"/>
        <w:spacing w:before="60"/>
        <w:rPr>
          <w:rFonts w:ascii="Calibri" w:hAnsi="Calibri" w:cs="Calibri"/>
          <w:b/>
          <w:color w:val="auto"/>
          <w:sz w:val="22"/>
          <w:szCs w:val="22"/>
          <w:lang w:val="cs-CZ"/>
        </w:rPr>
      </w:pPr>
    </w:p>
    <w:p w14:paraId="799BE92E" w14:textId="6392E971" w:rsidR="00F00D02" w:rsidRPr="00FA0542" w:rsidRDefault="00234344" w:rsidP="00234344">
      <w:pPr>
        <w:pStyle w:val="Zkladntext"/>
        <w:spacing w:before="60" w:after="240"/>
        <w:jc w:val="center"/>
        <w:rPr>
          <w:rFonts w:ascii="Calibri" w:hAnsi="Calibri" w:cs="Calibri"/>
          <w:b/>
          <w:color w:val="auto"/>
          <w:sz w:val="22"/>
          <w:szCs w:val="22"/>
          <w:lang w:val="cs-CZ"/>
        </w:rPr>
      </w:pPr>
      <w:r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IX. </w:t>
      </w:r>
      <w:r w:rsidR="00F00D02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>Doba trvání a předčasné ukončení rámcové dohody</w:t>
      </w:r>
    </w:p>
    <w:p w14:paraId="6D4D7202" w14:textId="1A582603" w:rsidR="007D3354" w:rsidRPr="00FA0542" w:rsidRDefault="007D3354" w:rsidP="00234344">
      <w:pPr>
        <w:pStyle w:val="Zkladntext"/>
        <w:numPr>
          <w:ilvl w:val="0"/>
          <w:numId w:val="30"/>
        </w:numPr>
        <w:tabs>
          <w:tab w:val="clear" w:pos="1080"/>
          <w:tab w:val="num" w:pos="426"/>
        </w:tabs>
        <w:ind w:left="426" w:hanging="426"/>
        <w:rPr>
          <w:rFonts w:ascii="Calibri" w:hAnsi="Calibri" w:cs="Calibri"/>
          <w:color w:val="auto"/>
          <w:sz w:val="22"/>
          <w:szCs w:val="22"/>
          <w:lang w:eastAsia="en-US"/>
        </w:rPr>
      </w:pPr>
      <w:r w:rsidRPr="00FA0542">
        <w:rPr>
          <w:rFonts w:ascii="Calibri" w:hAnsi="Calibri" w:cs="Calibri"/>
          <w:color w:val="auto"/>
          <w:sz w:val="22"/>
          <w:szCs w:val="22"/>
        </w:rPr>
        <w:t>Tato rámcová dohoda nabývá</w:t>
      </w:r>
      <w:r w:rsidRPr="00FA0542">
        <w:rPr>
          <w:rFonts w:ascii="Calibri" w:hAnsi="Calibri" w:cs="Calibri"/>
          <w:color w:val="auto"/>
          <w:sz w:val="22"/>
          <w:szCs w:val="22"/>
          <w:lang w:eastAsia="en-US"/>
        </w:rPr>
        <w:t xml:space="preserve"> </w:t>
      </w:r>
      <w:r w:rsidR="00891A80">
        <w:rPr>
          <w:rFonts w:ascii="Calibri" w:hAnsi="Calibri" w:cs="Calibri"/>
          <w:color w:val="auto"/>
          <w:sz w:val="22"/>
          <w:szCs w:val="22"/>
          <w:lang w:val="cs-CZ" w:eastAsia="en-US"/>
        </w:rPr>
        <w:t>platnosti</w:t>
      </w:r>
      <w:r w:rsidRPr="00FA0542">
        <w:rPr>
          <w:rFonts w:ascii="Calibri" w:hAnsi="Calibri" w:cs="Calibri"/>
          <w:color w:val="auto"/>
          <w:sz w:val="22"/>
          <w:szCs w:val="22"/>
          <w:lang w:eastAsia="en-US"/>
        </w:rPr>
        <w:t xml:space="preserve"> dnem podpisu oběma smluvními stranami</w:t>
      </w:r>
      <w:r w:rsidR="00891A80">
        <w:rPr>
          <w:rFonts w:ascii="Calibri" w:hAnsi="Calibri" w:cs="Calibri"/>
          <w:color w:val="auto"/>
          <w:sz w:val="22"/>
          <w:szCs w:val="22"/>
          <w:lang w:val="cs-CZ" w:eastAsia="en-US"/>
        </w:rPr>
        <w:t xml:space="preserve"> a účinnosti</w:t>
      </w:r>
      <w:r w:rsidRPr="00FA0542">
        <w:rPr>
          <w:rFonts w:ascii="Calibri" w:hAnsi="Calibri" w:cs="Calibri"/>
          <w:color w:val="auto"/>
          <w:sz w:val="22"/>
          <w:szCs w:val="22"/>
          <w:lang w:eastAsia="en-US"/>
        </w:rPr>
        <w:t xml:space="preserve"> zveřejněním v registru smluv.  </w:t>
      </w:r>
    </w:p>
    <w:p w14:paraId="4F1BB0EF" w14:textId="77777777" w:rsidR="00F00D02" w:rsidRPr="00FA0542" w:rsidRDefault="00F00D02" w:rsidP="00234344">
      <w:pPr>
        <w:numPr>
          <w:ilvl w:val="0"/>
          <w:numId w:val="30"/>
        </w:numPr>
        <w:tabs>
          <w:tab w:val="clear" w:pos="1080"/>
        </w:tabs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Rámcová dohoda se uzavírá na dobu </w:t>
      </w:r>
      <w:r w:rsidR="006B2472" w:rsidRPr="00FA0542">
        <w:rPr>
          <w:rFonts w:ascii="Calibri" w:hAnsi="Calibri" w:cs="Calibri"/>
          <w:sz w:val="22"/>
          <w:szCs w:val="22"/>
        </w:rPr>
        <w:t>4</w:t>
      </w:r>
      <w:r w:rsidR="00CF39D5" w:rsidRPr="00FA0542">
        <w:rPr>
          <w:rFonts w:ascii="Calibri" w:hAnsi="Calibri" w:cs="Calibri"/>
          <w:sz w:val="22"/>
          <w:szCs w:val="22"/>
        </w:rPr>
        <w:t>8</w:t>
      </w:r>
      <w:r w:rsidRPr="00FA0542">
        <w:rPr>
          <w:rFonts w:ascii="Calibri" w:hAnsi="Calibri" w:cs="Calibri"/>
          <w:sz w:val="22"/>
          <w:szCs w:val="22"/>
        </w:rPr>
        <w:t xml:space="preserve"> měsíců</w:t>
      </w:r>
      <w:r w:rsidR="009C226A" w:rsidRPr="00FA0542">
        <w:rPr>
          <w:rFonts w:ascii="Calibri" w:hAnsi="Calibri" w:cs="Calibri"/>
          <w:sz w:val="22"/>
          <w:szCs w:val="22"/>
        </w:rPr>
        <w:t xml:space="preserve"> ode </w:t>
      </w:r>
      <w:r w:rsidR="00694A7C" w:rsidRPr="00FA0542">
        <w:rPr>
          <w:rFonts w:ascii="Calibri" w:hAnsi="Calibri" w:cs="Calibri"/>
          <w:sz w:val="22"/>
          <w:szCs w:val="22"/>
        </w:rPr>
        <w:t xml:space="preserve">dne </w:t>
      </w:r>
      <w:r w:rsidR="009C226A" w:rsidRPr="00FA0542">
        <w:rPr>
          <w:rFonts w:ascii="Calibri" w:hAnsi="Calibri" w:cs="Calibri"/>
          <w:sz w:val="22"/>
          <w:szCs w:val="22"/>
        </w:rPr>
        <w:t xml:space="preserve">účinnosti této </w:t>
      </w:r>
      <w:r w:rsidR="00C5340C" w:rsidRPr="00FA0542">
        <w:rPr>
          <w:rFonts w:ascii="Calibri" w:hAnsi="Calibri" w:cs="Calibri"/>
          <w:sz w:val="22"/>
          <w:szCs w:val="22"/>
        </w:rPr>
        <w:t>dohody</w:t>
      </w:r>
      <w:r w:rsidRPr="00FA0542">
        <w:rPr>
          <w:rFonts w:ascii="Calibri" w:hAnsi="Calibri" w:cs="Calibri"/>
          <w:sz w:val="22"/>
          <w:szCs w:val="22"/>
        </w:rPr>
        <w:t xml:space="preserve">. </w:t>
      </w:r>
    </w:p>
    <w:p w14:paraId="745FA48D" w14:textId="77777777" w:rsidR="00F00D02" w:rsidRPr="00FA0542" w:rsidRDefault="00F00D02" w:rsidP="00234344">
      <w:pPr>
        <w:numPr>
          <w:ilvl w:val="0"/>
          <w:numId w:val="30"/>
        </w:numPr>
        <w:tabs>
          <w:tab w:val="clear" w:pos="1080"/>
        </w:tabs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Rámcová dohoda může být ukončena písemně dohodou stran, výpovědí či odstoupením. </w:t>
      </w:r>
    </w:p>
    <w:p w14:paraId="1438AC5D" w14:textId="77777777" w:rsidR="00F00D02" w:rsidRPr="00FA0542" w:rsidRDefault="00F00D02" w:rsidP="00234344">
      <w:pPr>
        <w:numPr>
          <w:ilvl w:val="0"/>
          <w:numId w:val="30"/>
        </w:numPr>
        <w:tabs>
          <w:tab w:val="clear" w:pos="1080"/>
        </w:tabs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Od rámcové dohody lze odstoupit, stanoví-li tak obecně závazný právní předpis nebo pro podstatné porušení této rámcové dohody. Za podstatné porušení rámcové dohody se zejména považuje:</w:t>
      </w:r>
    </w:p>
    <w:p w14:paraId="5D391811" w14:textId="77777777" w:rsidR="00F00D02" w:rsidRPr="00FA0542" w:rsidRDefault="00F00D02" w:rsidP="00234344">
      <w:pPr>
        <w:numPr>
          <w:ilvl w:val="0"/>
          <w:numId w:val="31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>na straně kupujícího</w:t>
      </w:r>
      <w:r w:rsidR="007D3354" w:rsidRPr="00FA0542">
        <w:rPr>
          <w:rFonts w:ascii="Calibri" w:hAnsi="Calibri" w:cs="Calibri"/>
          <w:sz w:val="22"/>
          <w:szCs w:val="22"/>
        </w:rPr>
        <w:t xml:space="preserve"> </w:t>
      </w:r>
      <w:r w:rsidRPr="00FA0542">
        <w:rPr>
          <w:rFonts w:ascii="Calibri" w:hAnsi="Calibri" w:cs="Calibri"/>
          <w:sz w:val="22"/>
          <w:szCs w:val="22"/>
        </w:rPr>
        <w:t xml:space="preserve">nezaplacení kupní ceny podle této rámcové dohody delší než </w:t>
      </w:r>
      <w:r w:rsidR="007D3354" w:rsidRPr="00FA0542">
        <w:rPr>
          <w:rFonts w:ascii="Calibri" w:hAnsi="Calibri" w:cs="Calibri"/>
          <w:sz w:val="22"/>
          <w:szCs w:val="22"/>
        </w:rPr>
        <w:t>6</w:t>
      </w:r>
      <w:r w:rsidRPr="00FA0542">
        <w:rPr>
          <w:rFonts w:ascii="Calibri" w:hAnsi="Calibri" w:cs="Calibri"/>
          <w:sz w:val="22"/>
          <w:szCs w:val="22"/>
        </w:rPr>
        <w:t>0 dní po dni splatnosti příslušného daňového dokladu,</w:t>
      </w:r>
    </w:p>
    <w:p w14:paraId="725D2B6D" w14:textId="77777777" w:rsidR="00F00D02" w:rsidRPr="00FA0542" w:rsidRDefault="00F00D02" w:rsidP="00234344">
      <w:pPr>
        <w:numPr>
          <w:ilvl w:val="0"/>
          <w:numId w:val="31"/>
        </w:numPr>
        <w:spacing w:before="6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na straně prodávajícího, jestli nedodá řádně a/nebo včas předmět plnění dle této rámcové dohody či opakovaně dodá nekvalitní předmět plnění a </w:t>
      </w:r>
      <w:r w:rsidR="00B67150" w:rsidRPr="00FA0542">
        <w:rPr>
          <w:rFonts w:ascii="Calibri" w:hAnsi="Calibri" w:cs="Calibri"/>
          <w:sz w:val="22"/>
          <w:szCs w:val="22"/>
        </w:rPr>
        <w:t xml:space="preserve">nesjedná </w:t>
      </w:r>
      <w:r w:rsidRPr="00FA0542">
        <w:rPr>
          <w:rFonts w:ascii="Calibri" w:hAnsi="Calibri" w:cs="Calibri"/>
          <w:sz w:val="22"/>
          <w:szCs w:val="22"/>
        </w:rPr>
        <w:t>nápravu v</w:t>
      </w:r>
      <w:r w:rsidR="007D3354" w:rsidRPr="00FA0542">
        <w:rPr>
          <w:rFonts w:ascii="Calibri" w:hAnsi="Calibri" w:cs="Calibri"/>
          <w:sz w:val="22"/>
          <w:szCs w:val="22"/>
        </w:rPr>
        <w:t xml:space="preserve"> přiměřené</w:t>
      </w:r>
      <w:r w:rsidRPr="00FA0542">
        <w:rPr>
          <w:rFonts w:ascii="Calibri" w:hAnsi="Calibri" w:cs="Calibri"/>
          <w:sz w:val="22"/>
          <w:szCs w:val="22"/>
        </w:rPr>
        <w:t xml:space="preserve"> lhůtě stanovené kupujícím, přestože byl kupujícím na tuto skutečnost písemně upozorněn. </w:t>
      </w:r>
    </w:p>
    <w:p w14:paraId="7B57D9F9" w14:textId="784CB2ED" w:rsidR="00F00D02" w:rsidRPr="00FA0542" w:rsidRDefault="00891A80" w:rsidP="00891A80">
      <w:pPr>
        <w:tabs>
          <w:tab w:val="left" w:pos="426"/>
        </w:tabs>
        <w:spacing w:before="60"/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>
        <w:rPr>
          <w:rFonts w:ascii="Calibri" w:hAnsi="Calibri" w:cs="Calibri"/>
          <w:sz w:val="22"/>
          <w:szCs w:val="22"/>
        </w:rPr>
        <w:tab/>
      </w:r>
      <w:r w:rsidR="00F00D02" w:rsidRPr="00FA0542">
        <w:rPr>
          <w:rFonts w:ascii="Calibri" w:hAnsi="Calibri" w:cs="Calibri"/>
          <w:sz w:val="22"/>
          <w:szCs w:val="22"/>
        </w:rPr>
        <w:t xml:space="preserve">Účinky odstoupení od rámcové dohody nastávají okamžikem doručení písemného projevu vůle druhé straně. Práva kupujícího na uplatnění nároku na smluvní pokutu a náhradu újmy vůči prodávající tím nejsou dotčena. </w:t>
      </w:r>
    </w:p>
    <w:p w14:paraId="74521C84" w14:textId="29921D3E" w:rsidR="00F00D02" w:rsidRPr="00FA0542" w:rsidRDefault="00891A80" w:rsidP="00891A80">
      <w:pPr>
        <w:tabs>
          <w:tab w:val="left" w:pos="426"/>
        </w:tabs>
        <w:spacing w:before="60"/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sz w:val="22"/>
          <w:szCs w:val="22"/>
        </w:rPr>
        <w:tab/>
      </w:r>
      <w:r w:rsidR="00F00D02" w:rsidRPr="00FA0542">
        <w:rPr>
          <w:rFonts w:ascii="Calibri" w:hAnsi="Calibri" w:cs="Calibri"/>
          <w:sz w:val="22"/>
          <w:szCs w:val="22"/>
        </w:rPr>
        <w:t xml:space="preserve">Smluvní strany jsou povinny vypořádat si vzájemná práva a závazky v souladu s ustanoveními zákona </w:t>
      </w:r>
      <w:r w:rsidR="007D3354" w:rsidRPr="00FA0542">
        <w:rPr>
          <w:rFonts w:ascii="Calibri" w:hAnsi="Calibri" w:cs="Calibri"/>
          <w:sz w:val="22"/>
          <w:szCs w:val="22"/>
        </w:rPr>
        <w:t>č. 89/2012 Sb., ve znění pozdějších předpisů</w:t>
      </w:r>
      <w:r w:rsidR="00F00D02" w:rsidRPr="00FA0542">
        <w:rPr>
          <w:rFonts w:ascii="Calibri" w:hAnsi="Calibri" w:cs="Calibri"/>
          <w:sz w:val="22"/>
          <w:szCs w:val="22"/>
        </w:rPr>
        <w:t>.</w:t>
      </w:r>
    </w:p>
    <w:p w14:paraId="0D1CE5EC" w14:textId="77777777" w:rsidR="00F00D02" w:rsidRPr="00FA0542" w:rsidRDefault="00F00D02">
      <w:pPr>
        <w:pStyle w:val="Zkladntextodsazen3"/>
        <w:jc w:val="center"/>
        <w:rPr>
          <w:rFonts w:ascii="Calibri" w:hAnsi="Calibri" w:cs="Calibri"/>
          <w:b/>
          <w:sz w:val="22"/>
          <w:szCs w:val="22"/>
        </w:rPr>
      </w:pPr>
    </w:p>
    <w:p w14:paraId="28AD4CDA" w14:textId="77777777" w:rsidR="00003CF9" w:rsidRPr="00FA0542" w:rsidRDefault="00003CF9">
      <w:pPr>
        <w:pStyle w:val="Zkladntextodsazen3"/>
        <w:jc w:val="center"/>
        <w:rPr>
          <w:rFonts w:ascii="Calibri" w:hAnsi="Calibri" w:cs="Calibri"/>
          <w:b/>
          <w:sz w:val="22"/>
          <w:szCs w:val="22"/>
        </w:rPr>
      </w:pPr>
    </w:p>
    <w:p w14:paraId="1B6A10ED" w14:textId="475175E4" w:rsidR="005F270B" w:rsidRPr="00FA0542" w:rsidRDefault="00891A80" w:rsidP="00891A80">
      <w:pPr>
        <w:pStyle w:val="Zkladntext"/>
        <w:spacing w:before="60" w:after="240"/>
        <w:jc w:val="center"/>
        <w:rPr>
          <w:rFonts w:ascii="Calibri" w:hAnsi="Calibri" w:cs="Calibri"/>
          <w:b/>
          <w:color w:val="auto"/>
          <w:sz w:val="22"/>
          <w:szCs w:val="22"/>
          <w:lang w:val="cs-CZ"/>
        </w:rPr>
      </w:pPr>
      <w:r>
        <w:rPr>
          <w:rFonts w:ascii="Calibri" w:hAnsi="Calibri" w:cs="Calibri"/>
          <w:b/>
          <w:color w:val="auto"/>
          <w:sz w:val="22"/>
          <w:szCs w:val="22"/>
          <w:lang w:val="cs-CZ"/>
        </w:rPr>
        <w:t xml:space="preserve">X. </w:t>
      </w:r>
      <w:r w:rsidR="00F00D02" w:rsidRPr="00FA0542">
        <w:rPr>
          <w:rFonts w:ascii="Calibri" w:hAnsi="Calibri" w:cs="Calibri"/>
          <w:b/>
          <w:color w:val="auto"/>
          <w:sz w:val="22"/>
          <w:szCs w:val="22"/>
          <w:lang w:val="cs-CZ"/>
        </w:rPr>
        <w:t>Závěrečná ustanovení</w:t>
      </w:r>
    </w:p>
    <w:p w14:paraId="4F1823BF" w14:textId="77777777" w:rsidR="00E50770" w:rsidRPr="00FA0542" w:rsidRDefault="00E50770" w:rsidP="000541DF">
      <w:pPr>
        <w:pStyle w:val="Zkladntext"/>
        <w:widowControl/>
        <w:numPr>
          <w:ilvl w:val="0"/>
          <w:numId w:val="32"/>
        </w:numPr>
        <w:ind w:left="357" w:hanging="357"/>
        <w:rPr>
          <w:rFonts w:ascii="Calibri" w:hAnsi="Calibri" w:cs="Calibri"/>
          <w:color w:val="auto"/>
          <w:sz w:val="22"/>
          <w:szCs w:val="22"/>
        </w:rPr>
      </w:pPr>
      <w:r w:rsidRPr="00FA0542">
        <w:rPr>
          <w:rFonts w:ascii="Calibri" w:hAnsi="Calibri" w:cs="Calibri"/>
          <w:color w:val="auto"/>
          <w:sz w:val="22"/>
          <w:szCs w:val="22"/>
        </w:rPr>
        <w:t>Právní vztahy touto rámcovou dohodou neupravené se řídí příslušnými ustanoveními zákona č. 89/2012 Sb., občanský zákoník, ve znění pozdějších předpisů.</w:t>
      </w:r>
    </w:p>
    <w:p w14:paraId="6C203372" w14:textId="77777777" w:rsidR="00E50770" w:rsidRPr="00FA054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Calibri" w:hAnsi="Calibri" w:cs="Calibri"/>
          <w:color w:val="auto"/>
          <w:sz w:val="22"/>
          <w:szCs w:val="22"/>
        </w:rPr>
      </w:pPr>
      <w:r w:rsidRPr="00FA0542">
        <w:rPr>
          <w:rFonts w:ascii="Calibri" w:hAnsi="Calibri" w:cs="Calibri"/>
          <w:color w:val="auto"/>
          <w:sz w:val="22"/>
          <w:szCs w:val="22"/>
        </w:rPr>
        <w:t>Je-li nebo stane-li se některé ustanovení této rámcové dohody neplatné či neúčinné, nedotýká se to ostatních ustanovení této rámcové dohody, která zůstávají platná a účinná. Strany se v tomto případě zavazují dohodou nahradit ustanovení neplatné či neúčinné novým ustanovením platným a účinným, které nejlépe odpovídá původně zamýšlenému účelu ustanovení neplatného či neúčinného.</w:t>
      </w:r>
    </w:p>
    <w:p w14:paraId="2A628D2F" w14:textId="77777777" w:rsidR="00E50770" w:rsidRPr="00FA054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Calibri" w:hAnsi="Calibri" w:cs="Calibri"/>
          <w:color w:val="auto"/>
          <w:sz w:val="22"/>
          <w:szCs w:val="22"/>
        </w:rPr>
      </w:pPr>
      <w:r w:rsidRPr="00FA0542">
        <w:rPr>
          <w:rFonts w:ascii="Calibri" w:hAnsi="Calibri" w:cs="Calibri"/>
          <w:color w:val="auto"/>
          <w:sz w:val="22"/>
          <w:szCs w:val="22"/>
        </w:rPr>
        <w:t xml:space="preserve">Strany se zavazují řešit veškeré případné spory smírnou cestou. Budou-li taková jednání neúspěšná, případné spory mezi stranami jsou oprávněny rozhodnout obecné soudy České republiky. Příslušnost rozhodčích soudů je vyloučena. </w:t>
      </w:r>
    </w:p>
    <w:p w14:paraId="21CF05CA" w14:textId="77777777" w:rsidR="00E50770" w:rsidRPr="00FA054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Calibri" w:hAnsi="Calibri" w:cs="Calibri"/>
          <w:color w:val="auto"/>
          <w:sz w:val="22"/>
          <w:szCs w:val="22"/>
        </w:rPr>
      </w:pPr>
      <w:r w:rsidRPr="00FA0542">
        <w:rPr>
          <w:rFonts w:ascii="Calibri" w:hAnsi="Calibri" w:cs="Calibri"/>
          <w:color w:val="auto"/>
          <w:sz w:val="22"/>
          <w:szCs w:val="22"/>
        </w:rPr>
        <w:t>Pro případ, že o prodávajícím jako o poskytovateli zdanitelného plnění je  zveřejněna způsobem umožňujícím dálkový přístup skutečnost, že je nespolehlivým plátcem DPH, v souladu se zněním zákona č. 235/2004 Sb., o DPH, strany sjednávají, že za splnění závazku kupujícího uhradit sjednanou kupní cenu je považováno, uhradí-li kupující částku ve výši daně na účet správce daně poskytovatele a zbývající část kupní ceny o daň poníženou prodávajícímu.</w:t>
      </w:r>
    </w:p>
    <w:p w14:paraId="20E351BE" w14:textId="6E9D3C77" w:rsidR="00740CB3" w:rsidRPr="00FA0542" w:rsidRDefault="00E50770" w:rsidP="00740CB3">
      <w:pPr>
        <w:pStyle w:val="Zkladntext"/>
        <w:widowControl/>
        <w:numPr>
          <w:ilvl w:val="0"/>
          <w:numId w:val="32"/>
        </w:numPr>
        <w:ind w:left="357" w:hanging="357"/>
        <w:rPr>
          <w:rFonts w:ascii="Calibri" w:hAnsi="Calibri" w:cs="Calibri"/>
          <w:color w:val="auto"/>
          <w:sz w:val="22"/>
          <w:szCs w:val="22"/>
        </w:rPr>
      </w:pPr>
      <w:r w:rsidRPr="00FA0542">
        <w:rPr>
          <w:rFonts w:ascii="Calibri" w:hAnsi="Calibri" w:cs="Calibri"/>
          <w:color w:val="auto"/>
          <w:sz w:val="22"/>
          <w:szCs w:val="22"/>
        </w:rPr>
        <w:t xml:space="preserve">Tato rámcová dohoda </w:t>
      </w:r>
      <w:r w:rsidR="00740CB3" w:rsidRPr="00FA0542">
        <w:rPr>
          <w:rFonts w:ascii="Calibri" w:hAnsi="Calibri" w:cs="Calibri"/>
          <w:color w:val="auto"/>
          <w:sz w:val="22"/>
          <w:szCs w:val="22"/>
        </w:rPr>
        <w:t xml:space="preserve">je vyhotovena v 1 originále, který je elektronicky podepsaný oběma smluvními stranami. </w:t>
      </w:r>
    </w:p>
    <w:p w14:paraId="798D9ACE" w14:textId="4BC3B021" w:rsidR="00E50770" w:rsidRPr="00FA0542" w:rsidRDefault="00E50770" w:rsidP="00891A80">
      <w:pPr>
        <w:pStyle w:val="Zkladntext"/>
        <w:widowControl/>
        <w:numPr>
          <w:ilvl w:val="0"/>
          <w:numId w:val="32"/>
        </w:numPr>
        <w:spacing w:after="60"/>
        <w:ind w:left="357" w:hanging="357"/>
        <w:rPr>
          <w:rFonts w:ascii="Calibri" w:hAnsi="Calibri" w:cs="Calibri"/>
          <w:color w:val="auto"/>
          <w:sz w:val="22"/>
          <w:szCs w:val="22"/>
        </w:rPr>
      </w:pPr>
      <w:r w:rsidRPr="00FA0542">
        <w:rPr>
          <w:rFonts w:ascii="Calibri" w:hAnsi="Calibri" w:cs="Calibri"/>
          <w:color w:val="auto"/>
          <w:sz w:val="22"/>
          <w:szCs w:val="22"/>
        </w:rPr>
        <w:t>Strany shodně prohlašují, že tato rámcová dohoda je uzavřena podle jejich pravé a svobodné vůle, nikoliv v tísni, za nápadně nevýhodných podmínek, což stvrzují svými vlastnoručními podpisy.</w:t>
      </w:r>
    </w:p>
    <w:p w14:paraId="4878BFE1" w14:textId="77777777" w:rsidR="00E50770" w:rsidRPr="00FA0542" w:rsidRDefault="00E50770" w:rsidP="00E50770">
      <w:pPr>
        <w:pStyle w:val="Zkladntext"/>
        <w:widowControl/>
        <w:numPr>
          <w:ilvl w:val="0"/>
          <w:numId w:val="32"/>
        </w:numPr>
        <w:ind w:left="357" w:hanging="357"/>
        <w:rPr>
          <w:rFonts w:ascii="Calibri" w:hAnsi="Calibri" w:cs="Calibri"/>
          <w:color w:val="auto"/>
          <w:sz w:val="22"/>
          <w:szCs w:val="22"/>
          <w:lang w:eastAsia="en-US"/>
        </w:rPr>
      </w:pPr>
      <w:r w:rsidRPr="00FA0542">
        <w:rPr>
          <w:rFonts w:ascii="Calibri" w:hAnsi="Calibri" w:cs="Calibri"/>
          <w:color w:val="auto"/>
          <w:sz w:val="22"/>
          <w:szCs w:val="22"/>
          <w:lang w:eastAsia="en-US"/>
        </w:rPr>
        <w:t xml:space="preserve">Jakékoliv změny a doplňky této rámcové dohody musí mít formu číslovaných dodatků v písemné podobě a musí být podepsané oběma </w:t>
      </w:r>
      <w:r w:rsidR="00061044" w:rsidRPr="00FA0542">
        <w:rPr>
          <w:rFonts w:ascii="Calibri" w:hAnsi="Calibri" w:cs="Calibri"/>
          <w:color w:val="auto"/>
          <w:sz w:val="22"/>
          <w:szCs w:val="22"/>
          <w:lang w:eastAsia="en-US"/>
        </w:rPr>
        <w:t>stranami.</w:t>
      </w:r>
    </w:p>
    <w:p w14:paraId="5B65FC12" w14:textId="77777777" w:rsidR="00E50770" w:rsidRPr="00FA0542" w:rsidRDefault="00E50770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72841681" w14:textId="77777777" w:rsidR="00003CF9" w:rsidRPr="00FA0542" w:rsidRDefault="00003CF9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50603625" w14:textId="77777777" w:rsidR="001F2207" w:rsidRPr="00FA0542" w:rsidRDefault="00F00D02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  <w:r w:rsidRPr="00FA0542">
        <w:rPr>
          <w:rFonts w:ascii="Calibri" w:hAnsi="Calibri" w:cs="Calibri"/>
          <w:snapToGrid w:val="0"/>
          <w:sz w:val="22"/>
          <w:szCs w:val="22"/>
        </w:rPr>
        <w:t xml:space="preserve">Nedílnou součástí této </w:t>
      </w:r>
      <w:r w:rsidR="00061044" w:rsidRPr="00FA0542">
        <w:rPr>
          <w:rFonts w:ascii="Calibri" w:hAnsi="Calibri" w:cs="Calibri"/>
          <w:snapToGrid w:val="0"/>
          <w:sz w:val="22"/>
          <w:szCs w:val="22"/>
        </w:rPr>
        <w:t>rámcové dohody</w:t>
      </w:r>
      <w:r w:rsidRPr="00FA0542">
        <w:rPr>
          <w:rFonts w:ascii="Calibri" w:hAnsi="Calibri" w:cs="Calibri"/>
          <w:snapToGrid w:val="0"/>
          <w:sz w:val="22"/>
          <w:szCs w:val="22"/>
        </w:rPr>
        <w:t xml:space="preserve"> jsou následující p</w:t>
      </w:r>
      <w:r w:rsidR="001F2207" w:rsidRPr="00FA0542">
        <w:rPr>
          <w:rFonts w:ascii="Calibri" w:hAnsi="Calibri" w:cs="Calibri"/>
          <w:snapToGrid w:val="0"/>
          <w:sz w:val="22"/>
          <w:szCs w:val="22"/>
        </w:rPr>
        <w:t>řílohy:</w:t>
      </w:r>
    </w:p>
    <w:p w14:paraId="174F884D" w14:textId="77777777" w:rsidR="00003CF9" w:rsidRPr="00FA0542" w:rsidRDefault="00003CF9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77DD2DD4" w14:textId="4DBE6949" w:rsidR="00481C0A" w:rsidRDefault="00740CB3" w:rsidP="00740CB3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  <w:r w:rsidRPr="00FA0542">
        <w:rPr>
          <w:rFonts w:ascii="Calibri" w:hAnsi="Calibri" w:cs="Calibri"/>
          <w:snapToGrid w:val="0"/>
          <w:sz w:val="22"/>
          <w:szCs w:val="22"/>
        </w:rPr>
        <w:t>Příloha č. 1</w:t>
      </w:r>
      <w:r w:rsidR="00481C0A">
        <w:rPr>
          <w:rFonts w:ascii="Calibri" w:hAnsi="Calibri" w:cs="Calibri"/>
          <w:snapToGrid w:val="0"/>
          <w:sz w:val="22"/>
          <w:szCs w:val="22"/>
        </w:rPr>
        <w:t xml:space="preserve"> Cenová nabídka</w:t>
      </w:r>
    </w:p>
    <w:p w14:paraId="612C9E8E" w14:textId="59D713C9" w:rsidR="001F2207" w:rsidRPr="00FA0542" w:rsidRDefault="00481C0A" w:rsidP="00740CB3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  <w:r w:rsidRPr="00481C0A">
        <w:rPr>
          <w:rFonts w:ascii="Calibri" w:hAnsi="Calibri" w:cs="Calibri"/>
          <w:snapToGrid w:val="0"/>
          <w:sz w:val="22"/>
          <w:szCs w:val="22"/>
        </w:rPr>
        <w:t>Příloha č. 2</w:t>
      </w:r>
      <w:r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1439C7" w:rsidRPr="00FA0542">
        <w:rPr>
          <w:rFonts w:ascii="Calibri" w:hAnsi="Calibri" w:cs="Calibri"/>
          <w:snapToGrid w:val="0"/>
          <w:sz w:val="22"/>
          <w:szCs w:val="22"/>
        </w:rPr>
        <w:t>Tekuté prací prostředky a pomocné prací prostředky</w:t>
      </w:r>
    </w:p>
    <w:p w14:paraId="07CB8A5A" w14:textId="08C8001F" w:rsidR="001439C7" w:rsidRPr="00FA0542" w:rsidRDefault="00481C0A" w:rsidP="00740CB3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  <w:r w:rsidRPr="00481C0A">
        <w:rPr>
          <w:rFonts w:ascii="Calibri" w:hAnsi="Calibri" w:cs="Calibri"/>
          <w:snapToGrid w:val="0"/>
          <w:sz w:val="22"/>
          <w:szCs w:val="22"/>
        </w:rPr>
        <w:t>Příloha č. 3</w:t>
      </w:r>
      <w:r w:rsidR="00740CB3" w:rsidRPr="00FA0542">
        <w:rPr>
          <w:rFonts w:ascii="Calibri" w:hAnsi="Calibri" w:cs="Calibri"/>
          <w:snapToGrid w:val="0"/>
          <w:sz w:val="22"/>
          <w:szCs w:val="22"/>
        </w:rPr>
        <w:t xml:space="preserve"> </w:t>
      </w:r>
      <w:r w:rsidR="001439C7" w:rsidRPr="00FA0542">
        <w:rPr>
          <w:rFonts w:ascii="Calibri" w:hAnsi="Calibri" w:cs="Calibri"/>
          <w:snapToGrid w:val="0"/>
          <w:sz w:val="22"/>
          <w:szCs w:val="22"/>
        </w:rPr>
        <w:t>Technická specifikace prací</w:t>
      </w:r>
      <w:r w:rsidR="00402BCC">
        <w:rPr>
          <w:rFonts w:ascii="Calibri" w:hAnsi="Calibri" w:cs="Calibri"/>
          <w:snapToGrid w:val="0"/>
          <w:sz w:val="22"/>
          <w:szCs w:val="22"/>
        </w:rPr>
        <w:t>ch</w:t>
      </w:r>
      <w:r w:rsidR="001439C7" w:rsidRPr="00FA0542">
        <w:rPr>
          <w:rFonts w:ascii="Calibri" w:hAnsi="Calibri" w:cs="Calibri"/>
          <w:snapToGrid w:val="0"/>
          <w:sz w:val="22"/>
          <w:szCs w:val="22"/>
        </w:rPr>
        <w:t xml:space="preserve"> stroj</w:t>
      </w:r>
      <w:r w:rsidR="00402BCC">
        <w:rPr>
          <w:rFonts w:ascii="Calibri" w:hAnsi="Calibri" w:cs="Calibri"/>
          <w:snapToGrid w:val="0"/>
          <w:sz w:val="22"/>
          <w:szCs w:val="22"/>
        </w:rPr>
        <w:t>ů</w:t>
      </w:r>
      <w:r w:rsidR="001439C7" w:rsidRPr="00FA0542">
        <w:rPr>
          <w:rFonts w:ascii="Calibri" w:hAnsi="Calibri" w:cs="Calibri"/>
          <w:snapToGrid w:val="0"/>
          <w:sz w:val="22"/>
          <w:szCs w:val="22"/>
        </w:rPr>
        <w:t xml:space="preserve"> a členění prádla</w:t>
      </w:r>
    </w:p>
    <w:p w14:paraId="3F9B8914" w14:textId="77777777" w:rsidR="00003CF9" w:rsidRPr="00FA0542" w:rsidRDefault="00003CF9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4CE69244" w14:textId="77777777" w:rsidR="00003CF9" w:rsidRPr="00FA0542" w:rsidRDefault="00003CF9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448617EA" w14:textId="77777777" w:rsidR="005F270B" w:rsidRPr="00FA0542" w:rsidRDefault="00E13740">
      <w:pPr>
        <w:pStyle w:val="Nadpis1"/>
        <w:rPr>
          <w:rFonts w:ascii="Calibri" w:hAnsi="Calibri" w:cs="Calibri"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</w:rPr>
        <w:t xml:space="preserve">V </w:t>
      </w:r>
      <w:r w:rsidR="00003CF9" w:rsidRPr="00FA0542">
        <w:rPr>
          <w:rFonts w:ascii="Calibri" w:hAnsi="Calibri" w:cs="Calibri"/>
          <w:sz w:val="22"/>
          <w:szCs w:val="22"/>
        </w:rPr>
        <w:t>Pardubicích</w:t>
      </w:r>
      <w:r w:rsidR="00353451" w:rsidRPr="00FA0542">
        <w:rPr>
          <w:rFonts w:ascii="Calibri" w:hAnsi="Calibri" w:cs="Calibri"/>
          <w:sz w:val="22"/>
          <w:szCs w:val="22"/>
        </w:rPr>
        <w:t xml:space="preserve"> dne …………</w:t>
      </w:r>
      <w:r w:rsidR="00003CF9" w:rsidRPr="00FA0542">
        <w:rPr>
          <w:rFonts w:ascii="Calibri" w:hAnsi="Calibri" w:cs="Calibri"/>
          <w:sz w:val="22"/>
          <w:szCs w:val="22"/>
        </w:rPr>
        <w:t>…</w:t>
      </w:r>
      <w:r w:rsidR="00353451" w:rsidRPr="00FA0542">
        <w:rPr>
          <w:rFonts w:ascii="Calibri" w:hAnsi="Calibri" w:cs="Calibri"/>
          <w:sz w:val="22"/>
          <w:szCs w:val="22"/>
        </w:rPr>
        <w:tab/>
      </w:r>
      <w:r w:rsidR="00353451" w:rsidRPr="00FA0542">
        <w:rPr>
          <w:rFonts w:ascii="Calibri" w:hAnsi="Calibri" w:cs="Calibri"/>
          <w:sz w:val="22"/>
          <w:szCs w:val="22"/>
        </w:rPr>
        <w:tab/>
      </w:r>
      <w:r w:rsidR="00003CF9" w:rsidRPr="00FA0542">
        <w:rPr>
          <w:rFonts w:ascii="Calibri" w:hAnsi="Calibri" w:cs="Calibri"/>
          <w:sz w:val="22"/>
          <w:szCs w:val="22"/>
        </w:rPr>
        <w:t xml:space="preserve">          </w:t>
      </w:r>
      <w:r w:rsidR="00353451" w:rsidRPr="00FA0542">
        <w:rPr>
          <w:rFonts w:ascii="Calibri" w:hAnsi="Calibri" w:cs="Calibri"/>
          <w:sz w:val="22"/>
          <w:szCs w:val="22"/>
        </w:rPr>
        <w:t>V</w:t>
      </w:r>
      <w:r w:rsidR="00003CF9" w:rsidRPr="00FA0542">
        <w:rPr>
          <w:rFonts w:ascii="Calibri" w:hAnsi="Calibri" w:cs="Calibri"/>
          <w:sz w:val="22"/>
          <w:szCs w:val="22"/>
        </w:rPr>
        <w:t xml:space="preserve"> </w:t>
      </w:r>
      <w:r w:rsidR="00353451" w:rsidRPr="00FA0542">
        <w:rPr>
          <w:rFonts w:ascii="Calibri" w:hAnsi="Calibri" w:cs="Calibri"/>
          <w:sz w:val="22"/>
          <w:szCs w:val="22"/>
        </w:rPr>
        <w:t>……………</w:t>
      </w:r>
      <w:r w:rsidR="00AA6212" w:rsidRPr="00FA0542">
        <w:rPr>
          <w:rFonts w:ascii="Calibri" w:hAnsi="Calibri" w:cs="Calibri"/>
          <w:sz w:val="22"/>
          <w:szCs w:val="22"/>
        </w:rPr>
        <w:t>………</w:t>
      </w:r>
      <w:r w:rsidR="00353451" w:rsidRPr="00FA0542">
        <w:rPr>
          <w:rFonts w:ascii="Calibri" w:hAnsi="Calibri" w:cs="Calibri"/>
          <w:sz w:val="22"/>
          <w:szCs w:val="22"/>
        </w:rPr>
        <w:t xml:space="preserve"> dne …………</w:t>
      </w:r>
    </w:p>
    <w:p w14:paraId="67504459" w14:textId="77777777" w:rsidR="005F270B" w:rsidRPr="00FA0542" w:rsidRDefault="005F270B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0D5AEA18" w14:textId="77777777" w:rsidR="005F270B" w:rsidRPr="00FA0542" w:rsidRDefault="005F270B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4006D07A" w14:textId="77777777" w:rsidR="00BD5EE3" w:rsidRPr="00FA0542" w:rsidRDefault="00BD5EE3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6078C0C5" w14:textId="77777777" w:rsidR="005F270B" w:rsidRPr="00FA0542" w:rsidRDefault="005F270B">
      <w:pPr>
        <w:widowControl w:val="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5BE3B270" w14:textId="77777777" w:rsidR="00740CB3" w:rsidRPr="00FA0542" w:rsidRDefault="00740CB3" w:rsidP="00740CB3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FA0542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……………………………………………………….                                 </w:t>
      </w:r>
      <w:r w:rsidRPr="00FA0542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……………………………………………………..</w:t>
      </w:r>
      <w:r w:rsidRPr="00FA0542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49414A6E" w14:textId="21EBB816" w:rsidR="00740CB3" w:rsidRPr="00FA0542" w:rsidRDefault="00740CB3" w:rsidP="00740CB3">
      <w:pPr>
        <w:ind w:firstLine="284"/>
        <w:rPr>
          <w:rFonts w:ascii="Calibri" w:hAnsi="Calibri" w:cs="Calibri"/>
          <w:snapToGrid w:val="0"/>
          <w:sz w:val="22"/>
          <w:szCs w:val="22"/>
        </w:rPr>
      </w:pPr>
      <w:r w:rsidRPr="00FA0542">
        <w:rPr>
          <w:rFonts w:ascii="Calibri" w:hAnsi="Calibri" w:cs="Calibri"/>
          <w:snapToGrid w:val="0"/>
          <w:sz w:val="22"/>
          <w:szCs w:val="22"/>
        </w:rPr>
        <w:t>MUDr. Tomáš Gottvald, MHA</w:t>
      </w:r>
      <w:r w:rsidRPr="00FA0542">
        <w:rPr>
          <w:rFonts w:ascii="Calibri" w:hAnsi="Calibri" w:cs="Calibri"/>
          <w:snapToGrid w:val="0"/>
          <w:sz w:val="22"/>
          <w:szCs w:val="22"/>
        </w:rPr>
        <w:tab/>
      </w:r>
      <w:r w:rsidRPr="00FA0542">
        <w:rPr>
          <w:rFonts w:ascii="Calibri" w:hAnsi="Calibri" w:cs="Calibri"/>
          <w:snapToGrid w:val="0"/>
          <w:sz w:val="22"/>
          <w:szCs w:val="22"/>
        </w:rPr>
        <w:tab/>
      </w:r>
      <w:r w:rsidRPr="00FA0542">
        <w:rPr>
          <w:rFonts w:ascii="Calibri" w:hAnsi="Calibri" w:cs="Calibri"/>
          <w:snapToGrid w:val="0"/>
          <w:sz w:val="22"/>
          <w:szCs w:val="22"/>
        </w:rPr>
        <w:tab/>
        <w:t xml:space="preserve">      </w:t>
      </w:r>
      <w:r w:rsidRPr="00FA0542">
        <w:rPr>
          <w:rFonts w:ascii="Calibri" w:hAnsi="Calibri" w:cs="Calibri"/>
          <w:snapToGrid w:val="0"/>
          <w:sz w:val="22"/>
          <w:szCs w:val="22"/>
        </w:rPr>
        <w:tab/>
      </w:r>
    </w:p>
    <w:p w14:paraId="68D12C55" w14:textId="553308F6" w:rsidR="00740CB3" w:rsidRPr="00FA0542" w:rsidRDefault="00740CB3" w:rsidP="00740CB3">
      <w:pPr>
        <w:ind w:firstLine="284"/>
        <w:rPr>
          <w:rFonts w:ascii="Calibri" w:hAnsi="Calibri" w:cs="Calibri"/>
          <w:snapToGrid w:val="0"/>
          <w:sz w:val="22"/>
          <w:szCs w:val="22"/>
        </w:rPr>
      </w:pPr>
      <w:r w:rsidRPr="00FA0542">
        <w:rPr>
          <w:rFonts w:ascii="Calibri" w:hAnsi="Calibri" w:cs="Calibri"/>
          <w:snapToGrid w:val="0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9EB8EF" w14:textId="77777777" w:rsidR="00740CB3" w:rsidRPr="00FA0542" w:rsidRDefault="00740CB3" w:rsidP="00740CB3">
      <w:pPr>
        <w:ind w:firstLine="284"/>
        <w:rPr>
          <w:rFonts w:ascii="Calibri" w:hAnsi="Calibri" w:cs="Calibri"/>
          <w:snapToGrid w:val="0"/>
          <w:sz w:val="22"/>
          <w:szCs w:val="22"/>
        </w:rPr>
      </w:pPr>
      <w:r w:rsidRPr="00FA0542">
        <w:rPr>
          <w:rFonts w:ascii="Calibri" w:hAnsi="Calibri" w:cs="Calibri"/>
          <w:snapToGrid w:val="0"/>
          <w:sz w:val="22"/>
          <w:szCs w:val="22"/>
        </w:rPr>
        <w:t xml:space="preserve"> </w:t>
      </w:r>
      <w:r w:rsidRPr="00FA0542">
        <w:rPr>
          <w:rFonts w:ascii="Calibri" w:hAnsi="Calibri" w:cs="Calibri"/>
          <w:snapToGrid w:val="0"/>
          <w:sz w:val="22"/>
          <w:szCs w:val="22"/>
        </w:rPr>
        <w:tab/>
        <w:t xml:space="preserve">                                                                                 </w:t>
      </w:r>
    </w:p>
    <w:p w14:paraId="53296C8F" w14:textId="77777777" w:rsidR="00740CB3" w:rsidRPr="00FA0542" w:rsidRDefault="00740CB3" w:rsidP="00740CB3">
      <w:pPr>
        <w:ind w:firstLine="284"/>
        <w:rPr>
          <w:rFonts w:ascii="Calibri" w:hAnsi="Calibri" w:cs="Calibri"/>
          <w:bCs/>
          <w:sz w:val="22"/>
          <w:szCs w:val="22"/>
        </w:rPr>
      </w:pPr>
    </w:p>
    <w:p w14:paraId="77368B94" w14:textId="77777777" w:rsidR="00740CB3" w:rsidRPr="00FA0542" w:rsidRDefault="00740CB3" w:rsidP="00740CB3">
      <w:pPr>
        <w:rPr>
          <w:rFonts w:ascii="Calibri" w:hAnsi="Calibri" w:cs="Calibri"/>
          <w:bCs/>
          <w:sz w:val="22"/>
          <w:szCs w:val="22"/>
        </w:rPr>
      </w:pPr>
      <w:r w:rsidRPr="00FA0542">
        <w:rPr>
          <w:rFonts w:ascii="Calibri" w:hAnsi="Calibri" w:cs="Calibri"/>
          <w:bCs/>
          <w:sz w:val="22"/>
          <w:szCs w:val="22"/>
        </w:rPr>
        <w:t xml:space="preserve"> </w:t>
      </w:r>
    </w:p>
    <w:p w14:paraId="2FB7F361" w14:textId="77777777" w:rsidR="00740CB3" w:rsidRPr="00FA0542" w:rsidRDefault="00740CB3" w:rsidP="00740CB3">
      <w:pPr>
        <w:rPr>
          <w:rFonts w:ascii="Calibri" w:hAnsi="Calibri" w:cs="Calibri"/>
          <w:bCs/>
          <w:sz w:val="22"/>
          <w:szCs w:val="22"/>
        </w:rPr>
      </w:pPr>
    </w:p>
    <w:p w14:paraId="3F0095C6" w14:textId="77777777" w:rsidR="00740CB3" w:rsidRPr="00FA0542" w:rsidRDefault="00740CB3" w:rsidP="00740CB3">
      <w:pPr>
        <w:rPr>
          <w:rFonts w:ascii="Calibri" w:hAnsi="Calibri" w:cs="Calibri"/>
          <w:bCs/>
          <w:sz w:val="22"/>
          <w:szCs w:val="22"/>
        </w:rPr>
      </w:pPr>
    </w:p>
    <w:p w14:paraId="147E95FD" w14:textId="77777777" w:rsidR="00740CB3" w:rsidRPr="00FA0542" w:rsidRDefault="00740CB3" w:rsidP="00740CB3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FA0542">
        <w:rPr>
          <w:rFonts w:ascii="Calibri" w:hAnsi="Calibri" w:cs="Calibri"/>
          <w:bCs/>
          <w:sz w:val="22"/>
          <w:szCs w:val="22"/>
        </w:rPr>
        <w:t xml:space="preserve">………………………………………………………                                  </w:t>
      </w:r>
      <w:r w:rsidRPr="00FA0542">
        <w:rPr>
          <w:rFonts w:ascii="Calibri" w:hAnsi="Calibri" w:cs="Calibri"/>
          <w:bCs/>
          <w:sz w:val="22"/>
          <w:szCs w:val="22"/>
        </w:rPr>
        <w:tab/>
        <w:t xml:space="preserve"> </w:t>
      </w:r>
    </w:p>
    <w:p w14:paraId="574CC235" w14:textId="77777777" w:rsidR="00740CB3" w:rsidRPr="00FA0542" w:rsidRDefault="00740CB3" w:rsidP="00740CB3">
      <w:pPr>
        <w:ind w:firstLine="284"/>
        <w:rPr>
          <w:rFonts w:ascii="Calibri" w:hAnsi="Calibri" w:cs="Calibri"/>
          <w:snapToGrid w:val="0"/>
          <w:sz w:val="22"/>
          <w:szCs w:val="22"/>
        </w:rPr>
      </w:pPr>
      <w:r w:rsidRPr="00FA0542">
        <w:rPr>
          <w:rFonts w:ascii="Calibri" w:hAnsi="Calibri" w:cs="Calibri"/>
          <w:snapToGrid w:val="0"/>
          <w:sz w:val="22"/>
          <w:szCs w:val="22"/>
        </w:rPr>
        <w:t>Ing. Hynek Rais, MHA</w:t>
      </w:r>
      <w:r w:rsidRPr="00FA0542">
        <w:rPr>
          <w:rFonts w:ascii="Calibri" w:hAnsi="Calibri" w:cs="Calibri"/>
          <w:snapToGrid w:val="0"/>
          <w:sz w:val="22"/>
          <w:szCs w:val="22"/>
        </w:rPr>
        <w:tab/>
      </w:r>
      <w:r w:rsidRPr="00FA0542">
        <w:rPr>
          <w:rFonts w:ascii="Calibri" w:hAnsi="Calibri" w:cs="Calibri"/>
          <w:snapToGrid w:val="0"/>
          <w:sz w:val="22"/>
          <w:szCs w:val="22"/>
        </w:rPr>
        <w:tab/>
      </w:r>
      <w:r w:rsidRPr="00FA0542">
        <w:rPr>
          <w:rFonts w:ascii="Calibri" w:hAnsi="Calibri" w:cs="Calibri"/>
          <w:snapToGrid w:val="0"/>
          <w:sz w:val="22"/>
          <w:szCs w:val="22"/>
        </w:rPr>
        <w:tab/>
      </w:r>
      <w:r w:rsidRPr="00FA0542">
        <w:rPr>
          <w:rFonts w:ascii="Calibri" w:hAnsi="Calibri" w:cs="Calibri"/>
          <w:snapToGrid w:val="0"/>
          <w:sz w:val="22"/>
          <w:szCs w:val="22"/>
        </w:rPr>
        <w:tab/>
      </w:r>
      <w:r w:rsidRPr="00FA0542">
        <w:rPr>
          <w:rFonts w:ascii="Calibri" w:hAnsi="Calibri" w:cs="Calibri"/>
          <w:snapToGrid w:val="0"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6C3470B" w14:textId="77777777" w:rsidR="00740CB3" w:rsidRPr="00FA0542" w:rsidRDefault="00740CB3" w:rsidP="00740CB3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 w:rsidRPr="00FA0542">
        <w:rPr>
          <w:rFonts w:ascii="Calibri" w:hAnsi="Calibri" w:cs="Calibri"/>
          <w:snapToGrid w:val="0"/>
          <w:sz w:val="22"/>
          <w:szCs w:val="22"/>
        </w:rPr>
        <w:t>místopředseda představenstva</w:t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  <w:r w:rsidRPr="00FA0542">
        <w:rPr>
          <w:rFonts w:ascii="Calibri" w:hAnsi="Calibri" w:cs="Calibri"/>
          <w:bCs/>
          <w:sz w:val="22"/>
          <w:szCs w:val="22"/>
        </w:rPr>
        <w:tab/>
      </w:r>
    </w:p>
    <w:p w14:paraId="695A5CBE" w14:textId="7D2DAA1A" w:rsidR="005F270B" w:rsidRPr="00FA0542" w:rsidRDefault="005F270B" w:rsidP="00740CB3">
      <w:pPr>
        <w:widowControl w:val="0"/>
        <w:ind w:firstLine="708"/>
        <w:jc w:val="both"/>
        <w:rPr>
          <w:rFonts w:ascii="Calibri" w:hAnsi="Calibri" w:cs="Calibri"/>
          <w:sz w:val="22"/>
          <w:szCs w:val="22"/>
        </w:rPr>
      </w:pPr>
    </w:p>
    <w:sectPr w:rsidR="005F270B" w:rsidRPr="00FA0542" w:rsidSect="005E7918">
      <w:headerReference w:type="default" r:id="rId12"/>
      <w:footerReference w:type="default" r:id="rId13"/>
      <w:pgSz w:w="11909" w:h="16834"/>
      <w:pgMar w:top="1418" w:right="1134" w:bottom="1134" w:left="1134" w:header="709" w:footer="28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229C6" w14:textId="77777777" w:rsidR="000D406D" w:rsidRDefault="000D406D">
      <w:r>
        <w:separator/>
      </w:r>
    </w:p>
  </w:endnote>
  <w:endnote w:type="continuationSeparator" w:id="0">
    <w:p w14:paraId="2AC56B67" w14:textId="77777777" w:rsidR="000D406D" w:rsidRDefault="000D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545958275"/>
      <w:docPartObj>
        <w:docPartGallery w:val="Page Numbers (Bottom of Page)"/>
        <w:docPartUnique/>
      </w:docPartObj>
    </w:sdtPr>
    <w:sdtContent>
      <w:p w14:paraId="4DBC00B0" w14:textId="1F17BD7E" w:rsidR="009774D5" w:rsidRPr="009774D5" w:rsidRDefault="009774D5">
        <w:pPr>
          <w:pStyle w:val="Zpat"/>
          <w:jc w:val="right"/>
          <w:rPr>
            <w:rFonts w:ascii="Calibri" w:hAnsi="Calibri" w:cs="Calibri"/>
            <w:sz w:val="22"/>
            <w:szCs w:val="22"/>
          </w:rPr>
        </w:pPr>
        <w:r w:rsidRPr="009774D5">
          <w:rPr>
            <w:rFonts w:ascii="Calibri" w:hAnsi="Calibri" w:cs="Calibri"/>
            <w:sz w:val="22"/>
            <w:szCs w:val="22"/>
          </w:rPr>
          <w:fldChar w:fldCharType="begin"/>
        </w:r>
        <w:r w:rsidRPr="009774D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9774D5">
          <w:rPr>
            <w:rFonts w:ascii="Calibri" w:hAnsi="Calibri" w:cs="Calibri"/>
            <w:sz w:val="22"/>
            <w:szCs w:val="22"/>
          </w:rPr>
          <w:fldChar w:fldCharType="separate"/>
        </w:r>
        <w:r w:rsidRPr="009774D5">
          <w:rPr>
            <w:rFonts w:ascii="Calibri" w:hAnsi="Calibri" w:cs="Calibri"/>
            <w:sz w:val="22"/>
            <w:szCs w:val="22"/>
          </w:rPr>
          <w:t>2</w:t>
        </w:r>
        <w:r w:rsidRPr="009774D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00232B3" w14:textId="77777777" w:rsidR="003B4045" w:rsidRDefault="003B4045" w:rsidP="00E13740">
    <w:pPr>
      <w:widowControl w:val="0"/>
      <w:tabs>
        <w:tab w:val="center" w:pos="4154"/>
        <w:tab w:val="left" w:pos="5580"/>
        <w:tab w:val="right" w:pos="8309"/>
      </w:tabs>
      <w:jc w:val="right"/>
      <w:rPr>
        <w:snapToGrid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4D5F1" w14:textId="77777777" w:rsidR="000D406D" w:rsidRDefault="000D406D">
      <w:r>
        <w:separator/>
      </w:r>
    </w:p>
  </w:footnote>
  <w:footnote w:type="continuationSeparator" w:id="0">
    <w:p w14:paraId="76B1F7B7" w14:textId="77777777" w:rsidR="000D406D" w:rsidRDefault="000D4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CE481" w14:textId="1449FBE4" w:rsidR="005E7918" w:rsidRDefault="005E7918">
    <w:pPr>
      <w:pStyle w:val="Zhlav"/>
    </w:pPr>
    <w:r>
      <w:rPr>
        <w:noProof/>
      </w:rPr>
      <w:drawing>
        <wp:anchor distT="0" distB="0" distL="114935" distR="114935" simplePos="0" relativeHeight="251658240" behindDoc="0" locked="0" layoutInCell="1" allowOverlap="1" wp14:anchorId="448811CA" wp14:editId="64A22F22">
          <wp:simplePos x="0" y="0"/>
          <wp:positionH relativeFrom="margin">
            <wp:posOffset>3944913</wp:posOffset>
          </wp:positionH>
          <wp:positionV relativeFrom="paragraph">
            <wp:posOffset>-257028</wp:posOffset>
          </wp:positionV>
          <wp:extent cx="2145665" cy="568960"/>
          <wp:effectExtent l="0" t="0" r="6985" b="254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6" t="-1094" r="-296" b="-1094"/>
                  <a:stretch>
                    <a:fillRect/>
                  </a:stretch>
                </pic:blipFill>
                <pic:spPr bwMode="auto">
                  <a:xfrm>
                    <a:off x="0" y="0"/>
                    <a:ext cx="2145665" cy="568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55F6"/>
    <w:multiLevelType w:val="hybridMultilevel"/>
    <w:tmpl w:val="3ACE4D30"/>
    <w:lvl w:ilvl="0" w:tplc="416C5B70">
      <w:start w:val="2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1" w15:restartNumberingAfterBreak="0">
    <w:nsid w:val="02AC3E0D"/>
    <w:multiLevelType w:val="singleLevel"/>
    <w:tmpl w:val="E014DA3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</w:abstractNum>
  <w:abstractNum w:abstractNumId="2" w15:restartNumberingAfterBreak="0">
    <w:nsid w:val="03620556"/>
    <w:multiLevelType w:val="hybridMultilevel"/>
    <w:tmpl w:val="3EB04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E1F8E"/>
    <w:multiLevelType w:val="hybridMultilevel"/>
    <w:tmpl w:val="76529F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CE3E8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0E4349D"/>
    <w:multiLevelType w:val="hybridMultilevel"/>
    <w:tmpl w:val="21D424B6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06FCF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111748B"/>
    <w:multiLevelType w:val="hybridMultilevel"/>
    <w:tmpl w:val="A91076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6582E"/>
    <w:multiLevelType w:val="hybridMultilevel"/>
    <w:tmpl w:val="5C4080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073D1D"/>
    <w:multiLevelType w:val="hybridMultilevel"/>
    <w:tmpl w:val="6186DDB0"/>
    <w:lvl w:ilvl="0" w:tplc="1D7C6EE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DB709D"/>
    <w:multiLevelType w:val="hybridMultilevel"/>
    <w:tmpl w:val="F6F6E366"/>
    <w:lvl w:ilvl="0" w:tplc="F0E63620">
      <w:start w:val="1"/>
      <w:numFmt w:val="bullet"/>
      <w:lvlText w:val=""/>
      <w:lvlJc w:val="left"/>
      <w:pPr>
        <w:ind w:left="21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12" w15:restartNumberingAfterBreak="0">
    <w:nsid w:val="14DB3DDB"/>
    <w:multiLevelType w:val="hybridMultilevel"/>
    <w:tmpl w:val="9E1C437C"/>
    <w:lvl w:ilvl="0" w:tplc="DF8E1066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A30F8D"/>
    <w:multiLevelType w:val="hybridMultilevel"/>
    <w:tmpl w:val="847CE774"/>
    <w:lvl w:ilvl="0" w:tplc="0AD847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0358DA"/>
    <w:multiLevelType w:val="hybridMultilevel"/>
    <w:tmpl w:val="E51ABE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D947C0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1DFB526A"/>
    <w:multiLevelType w:val="hybridMultilevel"/>
    <w:tmpl w:val="0C56BE1A"/>
    <w:lvl w:ilvl="0" w:tplc="0405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7" w15:restartNumberingAfterBreak="0">
    <w:nsid w:val="21377148"/>
    <w:multiLevelType w:val="hybridMultilevel"/>
    <w:tmpl w:val="4AFC0C8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3B80532"/>
    <w:multiLevelType w:val="hybridMultilevel"/>
    <w:tmpl w:val="F81287EA"/>
    <w:lvl w:ilvl="0" w:tplc="1D12911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996A1906">
      <w:numFmt w:val="bullet"/>
      <w:lvlText w:val="–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7D5527F"/>
    <w:multiLevelType w:val="hybridMultilevel"/>
    <w:tmpl w:val="C0506B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3F2662"/>
    <w:multiLevelType w:val="hybridMultilevel"/>
    <w:tmpl w:val="779CF89E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29C5359C"/>
    <w:multiLevelType w:val="singleLevel"/>
    <w:tmpl w:val="1982EE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2D0C5603"/>
    <w:multiLevelType w:val="hybridMultilevel"/>
    <w:tmpl w:val="FB1E6B0A"/>
    <w:lvl w:ilvl="0" w:tplc="C988EA8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2E967603"/>
    <w:multiLevelType w:val="hybridMultilevel"/>
    <w:tmpl w:val="BA9C6F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530600"/>
    <w:multiLevelType w:val="hybridMultilevel"/>
    <w:tmpl w:val="0DD06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B7E73"/>
    <w:multiLevelType w:val="hybridMultilevel"/>
    <w:tmpl w:val="C0CE46E2"/>
    <w:lvl w:ilvl="0" w:tplc="AC863EB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8C67E3"/>
    <w:multiLevelType w:val="hybridMultilevel"/>
    <w:tmpl w:val="63B0BE82"/>
    <w:lvl w:ilvl="0" w:tplc="04050017">
      <w:start w:val="1"/>
      <w:numFmt w:val="lowerLetter"/>
      <w:lvlText w:val="%1)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7" w15:restartNumberingAfterBreak="0">
    <w:nsid w:val="4A8A424A"/>
    <w:multiLevelType w:val="singleLevel"/>
    <w:tmpl w:val="8AA0A55C"/>
    <w:lvl w:ilvl="0">
      <w:start w:val="1"/>
      <w:numFmt w:val="lowerLetter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</w:abstractNum>
  <w:abstractNum w:abstractNumId="28" w15:restartNumberingAfterBreak="0">
    <w:nsid w:val="4D0860F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60176"/>
    <w:multiLevelType w:val="hybridMultilevel"/>
    <w:tmpl w:val="85908022"/>
    <w:lvl w:ilvl="0" w:tplc="5284F50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83181"/>
    <w:multiLevelType w:val="hybridMultilevel"/>
    <w:tmpl w:val="B7A6DF72"/>
    <w:lvl w:ilvl="0" w:tplc="DA9078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774D9"/>
    <w:multiLevelType w:val="multilevel"/>
    <w:tmpl w:val="BE3EEA48"/>
    <w:lvl w:ilvl="0">
      <w:start w:val="2"/>
      <w:numFmt w:val="decimal"/>
      <w:lvlText w:val="%1."/>
      <w:lvlJc w:val="left"/>
      <w:pPr>
        <w:ind w:left="357" w:hanging="357"/>
      </w:pPr>
      <w:rPr>
        <w:rFonts w:ascii="Calibri" w:hAnsi="Calibri" w:cs="Calibri" w:hint="default"/>
        <w:sz w:val="22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33" w15:restartNumberingAfterBreak="0">
    <w:nsid w:val="57675ECA"/>
    <w:multiLevelType w:val="hybridMultilevel"/>
    <w:tmpl w:val="7884E8C8"/>
    <w:lvl w:ilvl="0" w:tplc="3514C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305222"/>
    <w:multiLevelType w:val="hybridMultilevel"/>
    <w:tmpl w:val="FFDC47F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6D1057"/>
    <w:multiLevelType w:val="hybridMultilevel"/>
    <w:tmpl w:val="370401BA"/>
    <w:lvl w:ilvl="0" w:tplc="D5A84778">
      <w:start w:val="1"/>
      <w:numFmt w:val="upperRoman"/>
      <w:lvlText w:val="%1."/>
      <w:lvlJc w:val="right"/>
      <w:pPr>
        <w:ind w:left="1778" w:hanging="138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4461375"/>
    <w:multiLevelType w:val="hybridMultilevel"/>
    <w:tmpl w:val="2F24E1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5337F"/>
    <w:multiLevelType w:val="hybridMultilevel"/>
    <w:tmpl w:val="9E8626C8"/>
    <w:lvl w:ilvl="0" w:tplc="C42A113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E6ED0"/>
    <w:multiLevelType w:val="hybridMultilevel"/>
    <w:tmpl w:val="15EEA6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5C2C8A"/>
    <w:multiLevelType w:val="hybridMultilevel"/>
    <w:tmpl w:val="19D8C7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BA4426"/>
    <w:multiLevelType w:val="singleLevel"/>
    <w:tmpl w:val="5BB0FDF8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41" w15:restartNumberingAfterBreak="0">
    <w:nsid w:val="75C97267"/>
    <w:multiLevelType w:val="hybridMultilevel"/>
    <w:tmpl w:val="3D043BF4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8D42713"/>
    <w:multiLevelType w:val="hybridMultilevel"/>
    <w:tmpl w:val="B2BEACB0"/>
    <w:lvl w:ilvl="0" w:tplc="2B0256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3B7925"/>
    <w:multiLevelType w:val="hybridMultilevel"/>
    <w:tmpl w:val="8D40535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762FE0"/>
    <w:multiLevelType w:val="hybridMultilevel"/>
    <w:tmpl w:val="49686E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7"/>
  </w:num>
  <w:num w:numId="3">
    <w:abstractNumId w:val="21"/>
  </w:num>
  <w:num w:numId="4">
    <w:abstractNumId w:val="40"/>
  </w:num>
  <w:num w:numId="5">
    <w:abstractNumId w:val="1"/>
  </w:num>
  <w:num w:numId="6">
    <w:abstractNumId w:val="15"/>
  </w:num>
  <w:num w:numId="7">
    <w:abstractNumId w:val="28"/>
  </w:num>
  <w:num w:numId="8">
    <w:abstractNumId w:val="18"/>
  </w:num>
  <w:num w:numId="9">
    <w:abstractNumId w:val="0"/>
  </w:num>
  <w:num w:numId="10">
    <w:abstractNumId w:val="23"/>
  </w:num>
  <w:num w:numId="11">
    <w:abstractNumId w:val="39"/>
  </w:num>
  <w:num w:numId="12">
    <w:abstractNumId w:val="19"/>
  </w:num>
  <w:num w:numId="13">
    <w:abstractNumId w:val="24"/>
  </w:num>
  <w:num w:numId="14">
    <w:abstractNumId w:val="6"/>
  </w:num>
  <w:num w:numId="15">
    <w:abstractNumId w:val="2"/>
  </w:num>
  <w:num w:numId="16">
    <w:abstractNumId w:val="44"/>
  </w:num>
  <w:num w:numId="17">
    <w:abstractNumId w:val="38"/>
  </w:num>
  <w:num w:numId="18">
    <w:abstractNumId w:val="22"/>
  </w:num>
  <w:num w:numId="19">
    <w:abstractNumId w:val="25"/>
  </w:num>
  <w:num w:numId="20">
    <w:abstractNumId w:val="30"/>
  </w:num>
  <w:num w:numId="21">
    <w:abstractNumId w:val="32"/>
  </w:num>
  <w:num w:numId="22">
    <w:abstractNumId w:val="37"/>
  </w:num>
  <w:num w:numId="23">
    <w:abstractNumId w:val="13"/>
  </w:num>
  <w:num w:numId="24">
    <w:abstractNumId w:val="10"/>
  </w:num>
  <w:num w:numId="25">
    <w:abstractNumId w:val="17"/>
  </w:num>
  <w:num w:numId="26">
    <w:abstractNumId w:val="8"/>
  </w:num>
  <w:num w:numId="27">
    <w:abstractNumId w:val="43"/>
  </w:num>
  <w:num w:numId="28">
    <w:abstractNumId w:val="12"/>
  </w:num>
  <w:num w:numId="29">
    <w:abstractNumId w:val="16"/>
  </w:num>
  <w:num w:numId="30">
    <w:abstractNumId w:val="33"/>
  </w:num>
  <w:num w:numId="31">
    <w:abstractNumId w:val="26"/>
  </w:num>
  <w:num w:numId="32">
    <w:abstractNumId w:val="41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5"/>
  </w:num>
  <w:num w:numId="36">
    <w:abstractNumId w:val="42"/>
  </w:num>
  <w:num w:numId="37">
    <w:abstractNumId w:val="11"/>
  </w:num>
  <w:num w:numId="38">
    <w:abstractNumId w:val="3"/>
  </w:num>
  <w:num w:numId="39">
    <w:abstractNumId w:val="9"/>
  </w:num>
  <w:num w:numId="40">
    <w:abstractNumId w:val="5"/>
  </w:num>
  <w:num w:numId="41">
    <w:abstractNumId w:val="36"/>
  </w:num>
  <w:num w:numId="42">
    <w:abstractNumId w:val="14"/>
  </w:num>
  <w:num w:numId="43">
    <w:abstractNumId w:val="29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765"/>
    <w:rsid w:val="00003CF9"/>
    <w:rsid w:val="0000795A"/>
    <w:rsid w:val="000115D1"/>
    <w:rsid w:val="000150AB"/>
    <w:rsid w:val="00016869"/>
    <w:rsid w:val="000176AF"/>
    <w:rsid w:val="00025CA8"/>
    <w:rsid w:val="00035F75"/>
    <w:rsid w:val="00043709"/>
    <w:rsid w:val="00050D4E"/>
    <w:rsid w:val="00052912"/>
    <w:rsid w:val="000541DF"/>
    <w:rsid w:val="0005421E"/>
    <w:rsid w:val="000574D3"/>
    <w:rsid w:val="00061044"/>
    <w:rsid w:val="00062740"/>
    <w:rsid w:val="0008654A"/>
    <w:rsid w:val="00087E3E"/>
    <w:rsid w:val="000904F7"/>
    <w:rsid w:val="00090DAC"/>
    <w:rsid w:val="000929F5"/>
    <w:rsid w:val="00092DBA"/>
    <w:rsid w:val="0009460E"/>
    <w:rsid w:val="00097732"/>
    <w:rsid w:val="000A1CA7"/>
    <w:rsid w:val="000A2B18"/>
    <w:rsid w:val="000A4BC2"/>
    <w:rsid w:val="000A7F1F"/>
    <w:rsid w:val="000D406D"/>
    <w:rsid w:val="000D7DE6"/>
    <w:rsid w:val="000F1BB1"/>
    <w:rsid w:val="000F34A3"/>
    <w:rsid w:val="00103255"/>
    <w:rsid w:val="0011283F"/>
    <w:rsid w:val="00115CFC"/>
    <w:rsid w:val="00122BFD"/>
    <w:rsid w:val="001235E5"/>
    <w:rsid w:val="00125802"/>
    <w:rsid w:val="00130E90"/>
    <w:rsid w:val="00137AAF"/>
    <w:rsid w:val="00141BD7"/>
    <w:rsid w:val="001439C7"/>
    <w:rsid w:val="00152A5C"/>
    <w:rsid w:val="001561A9"/>
    <w:rsid w:val="00160ADC"/>
    <w:rsid w:val="001612A4"/>
    <w:rsid w:val="0017040B"/>
    <w:rsid w:val="00182047"/>
    <w:rsid w:val="00194C56"/>
    <w:rsid w:val="00195BA3"/>
    <w:rsid w:val="001A11FE"/>
    <w:rsid w:val="001B00B0"/>
    <w:rsid w:val="001B22E9"/>
    <w:rsid w:val="001D46E9"/>
    <w:rsid w:val="001E1E41"/>
    <w:rsid w:val="001E26CF"/>
    <w:rsid w:val="001F2207"/>
    <w:rsid w:val="001F3DD0"/>
    <w:rsid w:val="001F77AA"/>
    <w:rsid w:val="00201599"/>
    <w:rsid w:val="00202FF1"/>
    <w:rsid w:val="00205DB1"/>
    <w:rsid w:val="00207AA1"/>
    <w:rsid w:val="00217D47"/>
    <w:rsid w:val="002242A7"/>
    <w:rsid w:val="00227854"/>
    <w:rsid w:val="00234344"/>
    <w:rsid w:val="002345C2"/>
    <w:rsid w:val="002420B1"/>
    <w:rsid w:val="002606A9"/>
    <w:rsid w:val="00263446"/>
    <w:rsid w:val="002647FF"/>
    <w:rsid w:val="00275D0A"/>
    <w:rsid w:val="00280F5E"/>
    <w:rsid w:val="00282AB8"/>
    <w:rsid w:val="002862EF"/>
    <w:rsid w:val="00296332"/>
    <w:rsid w:val="002A42D2"/>
    <w:rsid w:val="002B1E26"/>
    <w:rsid w:val="002C3828"/>
    <w:rsid w:val="002D042D"/>
    <w:rsid w:val="002D2CB1"/>
    <w:rsid w:val="002E1C83"/>
    <w:rsid w:val="002E4AA9"/>
    <w:rsid w:val="0030195C"/>
    <w:rsid w:val="00303D1F"/>
    <w:rsid w:val="00306C43"/>
    <w:rsid w:val="003324AF"/>
    <w:rsid w:val="00334E73"/>
    <w:rsid w:val="00343BD3"/>
    <w:rsid w:val="00353279"/>
    <w:rsid w:val="00353451"/>
    <w:rsid w:val="00377B32"/>
    <w:rsid w:val="003818E7"/>
    <w:rsid w:val="003836C6"/>
    <w:rsid w:val="0039151E"/>
    <w:rsid w:val="0039431A"/>
    <w:rsid w:val="003A0075"/>
    <w:rsid w:val="003A13F1"/>
    <w:rsid w:val="003A6596"/>
    <w:rsid w:val="003B4045"/>
    <w:rsid w:val="003B618D"/>
    <w:rsid w:val="003F64F5"/>
    <w:rsid w:val="00402BCC"/>
    <w:rsid w:val="004051DB"/>
    <w:rsid w:val="00420D22"/>
    <w:rsid w:val="004232A7"/>
    <w:rsid w:val="00425DF1"/>
    <w:rsid w:val="00440BFF"/>
    <w:rsid w:val="004441C6"/>
    <w:rsid w:val="004444F0"/>
    <w:rsid w:val="0044764A"/>
    <w:rsid w:val="004514BF"/>
    <w:rsid w:val="004529A4"/>
    <w:rsid w:val="0045462A"/>
    <w:rsid w:val="00460A5B"/>
    <w:rsid w:val="00466A5E"/>
    <w:rsid w:val="00467EE6"/>
    <w:rsid w:val="0047646B"/>
    <w:rsid w:val="0047698A"/>
    <w:rsid w:val="00481322"/>
    <w:rsid w:val="00481C0A"/>
    <w:rsid w:val="00487E1C"/>
    <w:rsid w:val="00492C82"/>
    <w:rsid w:val="0049472D"/>
    <w:rsid w:val="00495091"/>
    <w:rsid w:val="004B022B"/>
    <w:rsid w:val="004E40BD"/>
    <w:rsid w:val="004E6698"/>
    <w:rsid w:val="00505F47"/>
    <w:rsid w:val="00511FAB"/>
    <w:rsid w:val="00513BBA"/>
    <w:rsid w:val="005166DB"/>
    <w:rsid w:val="00536298"/>
    <w:rsid w:val="00540438"/>
    <w:rsid w:val="00541438"/>
    <w:rsid w:val="00553613"/>
    <w:rsid w:val="00556AF9"/>
    <w:rsid w:val="00572A29"/>
    <w:rsid w:val="00592BA9"/>
    <w:rsid w:val="005943C6"/>
    <w:rsid w:val="005B203F"/>
    <w:rsid w:val="005B783B"/>
    <w:rsid w:val="005D39C8"/>
    <w:rsid w:val="005E53DA"/>
    <w:rsid w:val="005E5924"/>
    <w:rsid w:val="005E7918"/>
    <w:rsid w:val="005F0CFF"/>
    <w:rsid w:val="005F270B"/>
    <w:rsid w:val="005F6319"/>
    <w:rsid w:val="0060277F"/>
    <w:rsid w:val="00602E41"/>
    <w:rsid w:val="006107C8"/>
    <w:rsid w:val="00614D22"/>
    <w:rsid w:val="00626FF2"/>
    <w:rsid w:val="00637147"/>
    <w:rsid w:val="0064043A"/>
    <w:rsid w:val="00650EB4"/>
    <w:rsid w:val="00654909"/>
    <w:rsid w:val="0065726C"/>
    <w:rsid w:val="006610D1"/>
    <w:rsid w:val="0066361D"/>
    <w:rsid w:val="00663E98"/>
    <w:rsid w:val="006662CA"/>
    <w:rsid w:val="00675508"/>
    <w:rsid w:val="00685678"/>
    <w:rsid w:val="00694A7C"/>
    <w:rsid w:val="006A52A5"/>
    <w:rsid w:val="006A5F30"/>
    <w:rsid w:val="006A7E98"/>
    <w:rsid w:val="006B2472"/>
    <w:rsid w:val="006B7BFC"/>
    <w:rsid w:val="006C1647"/>
    <w:rsid w:val="006C2857"/>
    <w:rsid w:val="006D170D"/>
    <w:rsid w:val="006F1237"/>
    <w:rsid w:val="006F140B"/>
    <w:rsid w:val="006F40D2"/>
    <w:rsid w:val="0071160C"/>
    <w:rsid w:val="00715800"/>
    <w:rsid w:val="00740CB3"/>
    <w:rsid w:val="00745C3B"/>
    <w:rsid w:val="00754150"/>
    <w:rsid w:val="00757496"/>
    <w:rsid w:val="007576F4"/>
    <w:rsid w:val="00762DBE"/>
    <w:rsid w:val="00773381"/>
    <w:rsid w:val="00773A1F"/>
    <w:rsid w:val="007A28C0"/>
    <w:rsid w:val="007A3C3F"/>
    <w:rsid w:val="007B060F"/>
    <w:rsid w:val="007C06A0"/>
    <w:rsid w:val="007C6CB0"/>
    <w:rsid w:val="007D3354"/>
    <w:rsid w:val="007D5BBE"/>
    <w:rsid w:val="007E203D"/>
    <w:rsid w:val="007E6219"/>
    <w:rsid w:val="007F57BD"/>
    <w:rsid w:val="007F5D1F"/>
    <w:rsid w:val="00811739"/>
    <w:rsid w:val="00835B37"/>
    <w:rsid w:val="008543F6"/>
    <w:rsid w:val="00860573"/>
    <w:rsid w:val="00866064"/>
    <w:rsid w:val="00866C98"/>
    <w:rsid w:val="00871C20"/>
    <w:rsid w:val="00872FF6"/>
    <w:rsid w:val="008844B9"/>
    <w:rsid w:val="00885827"/>
    <w:rsid w:val="00891A80"/>
    <w:rsid w:val="00895E09"/>
    <w:rsid w:val="008B0144"/>
    <w:rsid w:val="008B084C"/>
    <w:rsid w:val="008B32D9"/>
    <w:rsid w:val="008B3307"/>
    <w:rsid w:val="008B51B6"/>
    <w:rsid w:val="008D0784"/>
    <w:rsid w:val="008D1842"/>
    <w:rsid w:val="008D7111"/>
    <w:rsid w:val="008E1B4A"/>
    <w:rsid w:val="008E6D9D"/>
    <w:rsid w:val="00901EB0"/>
    <w:rsid w:val="00913D1A"/>
    <w:rsid w:val="00913D42"/>
    <w:rsid w:val="00923982"/>
    <w:rsid w:val="009367E4"/>
    <w:rsid w:val="00944F21"/>
    <w:rsid w:val="009507E2"/>
    <w:rsid w:val="00951159"/>
    <w:rsid w:val="00952B3D"/>
    <w:rsid w:val="00953AFE"/>
    <w:rsid w:val="00965072"/>
    <w:rsid w:val="00966B51"/>
    <w:rsid w:val="009774D5"/>
    <w:rsid w:val="00983C25"/>
    <w:rsid w:val="009A0598"/>
    <w:rsid w:val="009A7E68"/>
    <w:rsid w:val="009B151A"/>
    <w:rsid w:val="009B41F6"/>
    <w:rsid w:val="009C226A"/>
    <w:rsid w:val="009C2460"/>
    <w:rsid w:val="009C6D7D"/>
    <w:rsid w:val="009D4186"/>
    <w:rsid w:val="009E4016"/>
    <w:rsid w:val="009F77F8"/>
    <w:rsid w:val="009F7A95"/>
    <w:rsid w:val="00A04F35"/>
    <w:rsid w:val="00A1267D"/>
    <w:rsid w:val="00A2011D"/>
    <w:rsid w:val="00A24221"/>
    <w:rsid w:val="00A40E6B"/>
    <w:rsid w:val="00A42B07"/>
    <w:rsid w:val="00A45C89"/>
    <w:rsid w:val="00A55F67"/>
    <w:rsid w:val="00A6161D"/>
    <w:rsid w:val="00A626D6"/>
    <w:rsid w:val="00A64642"/>
    <w:rsid w:val="00A85F61"/>
    <w:rsid w:val="00A92927"/>
    <w:rsid w:val="00AA360E"/>
    <w:rsid w:val="00AA6212"/>
    <w:rsid w:val="00AB62A7"/>
    <w:rsid w:val="00AC0A93"/>
    <w:rsid w:val="00AC67A7"/>
    <w:rsid w:val="00AC76B2"/>
    <w:rsid w:val="00AC79A1"/>
    <w:rsid w:val="00AD3453"/>
    <w:rsid w:val="00AD4259"/>
    <w:rsid w:val="00AD626A"/>
    <w:rsid w:val="00AE4056"/>
    <w:rsid w:val="00AE6351"/>
    <w:rsid w:val="00AF2E30"/>
    <w:rsid w:val="00B17F2C"/>
    <w:rsid w:val="00B206D4"/>
    <w:rsid w:val="00B27015"/>
    <w:rsid w:val="00B3249E"/>
    <w:rsid w:val="00B44B06"/>
    <w:rsid w:val="00B46301"/>
    <w:rsid w:val="00B53070"/>
    <w:rsid w:val="00B67150"/>
    <w:rsid w:val="00B86F00"/>
    <w:rsid w:val="00B95D2C"/>
    <w:rsid w:val="00BA14C6"/>
    <w:rsid w:val="00BA1765"/>
    <w:rsid w:val="00BA5E28"/>
    <w:rsid w:val="00BB1C9F"/>
    <w:rsid w:val="00BD5EE3"/>
    <w:rsid w:val="00BE4581"/>
    <w:rsid w:val="00BE5C3E"/>
    <w:rsid w:val="00BF362A"/>
    <w:rsid w:val="00C048C4"/>
    <w:rsid w:val="00C109EC"/>
    <w:rsid w:val="00C12CDE"/>
    <w:rsid w:val="00C15903"/>
    <w:rsid w:val="00C16EBF"/>
    <w:rsid w:val="00C330C8"/>
    <w:rsid w:val="00C350D6"/>
    <w:rsid w:val="00C40A57"/>
    <w:rsid w:val="00C5340C"/>
    <w:rsid w:val="00C53B0C"/>
    <w:rsid w:val="00C55521"/>
    <w:rsid w:val="00C6149E"/>
    <w:rsid w:val="00C62745"/>
    <w:rsid w:val="00C84E4A"/>
    <w:rsid w:val="00C91235"/>
    <w:rsid w:val="00C9421E"/>
    <w:rsid w:val="00C9514B"/>
    <w:rsid w:val="00CA7352"/>
    <w:rsid w:val="00CB2341"/>
    <w:rsid w:val="00CB2446"/>
    <w:rsid w:val="00CB397D"/>
    <w:rsid w:val="00CB7B86"/>
    <w:rsid w:val="00CD0CE6"/>
    <w:rsid w:val="00CE7156"/>
    <w:rsid w:val="00CF1F4B"/>
    <w:rsid w:val="00CF39D5"/>
    <w:rsid w:val="00D071FF"/>
    <w:rsid w:val="00D07DF9"/>
    <w:rsid w:val="00D112F6"/>
    <w:rsid w:val="00D115CC"/>
    <w:rsid w:val="00D13A34"/>
    <w:rsid w:val="00D15275"/>
    <w:rsid w:val="00D17C76"/>
    <w:rsid w:val="00D20220"/>
    <w:rsid w:val="00D31BDF"/>
    <w:rsid w:val="00D35745"/>
    <w:rsid w:val="00D60EC6"/>
    <w:rsid w:val="00D6540B"/>
    <w:rsid w:val="00D6708B"/>
    <w:rsid w:val="00D67E55"/>
    <w:rsid w:val="00D71444"/>
    <w:rsid w:val="00D85A59"/>
    <w:rsid w:val="00D916F4"/>
    <w:rsid w:val="00DC30E2"/>
    <w:rsid w:val="00DC4F7B"/>
    <w:rsid w:val="00DD6C22"/>
    <w:rsid w:val="00DD7903"/>
    <w:rsid w:val="00DE127E"/>
    <w:rsid w:val="00DF2CDF"/>
    <w:rsid w:val="00E001A1"/>
    <w:rsid w:val="00E05C2C"/>
    <w:rsid w:val="00E115DE"/>
    <w:rsid w:val="00E13740"/>
    <w:rsid w:val="00E212A5"/>
    <w:rsid w:val="00E23FE2"/>
    <w:rsid w:val="00E2445B"/>
    <w:rsid w:val="00E31BD8"/>
    <w:rsid w:val="00E32741"/>
    <w:rsid w:val="00E42122"/>
    <w:rsid w:val="00E42D58"/>
    <w:rsid w:val="00E46C29"/>
    <w:rsid w:val="00E50770"/>
    <w:rsid w:val="00E547BE"/>
    <w:rsid w:val="00E613C5"/>
    <w:rsid w:val="00E6271D"/>
    <w:rsid w:val="00E642E6"/>
    <w:rsid w:val="00E75447"/>
    <w:rsid w:val="00E918CB"/>
    <w:rsid w:val="00E92DDC"/>
    <w:rsid w:val="00EA3221"/>
    <w:rsid w:val="00EA5064"/>
    <w:rsid w:val="00EB7754"/>
    <w:rsid w:val="00EC5DB1"/>
    <w:rsid w:val="00EE0935"/>
    <w:rsid w:val="00EE11EF"/>
    <w:rsid w:val="00EE130E"/>
    <w:rsid w:val="00F00D02"/>
    <w:rsid w:val="00F05BDE"/>
    <w:rsid w:val="00F05C48"/>
    <w:rsid w:val="00F11084"/>
    <w:rsid w:val="00F14C82"/>
    <w:rsid w:val="00F17CA7"/>
    <w:rsid w:val="00F24CED"/>
    <w:rsid w:val="00F26089"/>
    <w:rsid w:val="00F30BDE"/>
    <w:rsid w:val="00F346B1"/>
    <w:rsid w:val="00F44657"/>
    <w:rsid w:val="00F511E3"/>
    <w:rsid w:val="00F52765"/>
    <w:rsid w:val="00F632E1"/>
    <w:rsid w:val="00F917EE"/>
    <w:rsid w:val="00FA0542"/>
    <w:rsid w:val="00FB054F"/>
    <w:rsid w:val="00FB1CC1"/>
    <w:rsid w:val="00FC12AF"/>
    <w:rsid w:val="00FC1CE5"/>
    <w:rsid w:val="00FC3C64"/>
    <w:rsid w:val="00FC461D"/>
    <w:rsid w:val="00FD5781"/>
    <w:rsid w:val="00FD69B7"/>
    <w:rsid w:val="00FE4FC3"/>
    <w:rsid w:val="00F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34FED4D5"/>
  <w15:chartTrackingRefBased/>
  <w15:docId w15:val="{DDBF761E-B3E7-4D30-A3BA-638FD5D9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jc w:val="both"/>
      <w:outlineLvl w:val="0"/>
    </w:pPr>
    <w:rPr>
      <w:snapToGrid w:val="0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sz w:val="22"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jc w:val="both"/>
      <w:outlineLvl w:val="2"/>
    </w:pPr>
    <w:rPr>
      <w:b/>
      <w:snapToGrid w:val="0"/>
      <w:color w:val="00FF00"/>
      <w:szCs w:val="20"/>
      <w:lang w:val="x-none" w:eastAsia="x-none"/>
    </w:rPr>
  </w:style>
  <w:style w:type="paragraph" w:styleId="Nadpis4">
    <w:name w:val="heading 4"/>
    <w:basedOn w:val="Normln"/>
    <w:next w:val="Normln"/>
    <w:qFormat/>
    <w:pPr>
      <w:keepNext/>
      <w:widowControl w:val="0"/>
      <w:jc w:val="center"/>
      <w:outlineLvl w:val="3"/>
    </w:pPr>
    <w:rPr>
      <w:snapToGrid w:val="0"/>
      <w:szCs w:val="20"/>
    </w:rPr>
  </w:style>
  <w:style w:type="paragraph" w:styleId="Nadpis5">
    <w:name w:val="heading 5"/>
    <w:basedOn w:val="Normln"/>
    <w:next w:val="Normln"/>
    <w:qFormat/>
    <w:pPr>
      <w:keepNext/>
      <w:widowControl w:val="0"/>
      <w:jc w:val="center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jc w:val="both"/>
    </w:pPr>
    <w:rPr>
      <w:snapToGrid w:val="0"/>
      <w:color w:val="00FF00"/>
      <w:szCs w:val="20"/>
      <w:lang w:val="x-none" w:eastAsia="x-none"/>
    </w:rPr>
  </w:style>
  <w:style w:type="paragraph" w:styleId="Zkladntext2">
    <w:name w:val="Body Text 2"/>
    <w:basedOn w:val="Normln"/>
    <w:pPr>
      <w:widowControl w:val="0"/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pPr>
      <w:ind w:left="284" w:hanging="284"/>
    </w:pPr>
    <w:rPr>
      <w:szCs w:val="20"/>
      <w:lang w:val="x-none" w:eastAsia="x-non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widowControl w:val="0"/>
      <w:spacing w:before="60"/>
      <w:ind w:left="709" w:hanging="283"/>
      <w:jc w:val="both"/>
    </w:pPr>
    <w:rPr>
      <w:rFonts w:ascii="Bookman Old Style" w:hAnsi="Bookman Old Style"/>
      <w:snapToGrid w:val="0"/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Rozloendokumentu">
    <w:name w:val="Document Map"/>
    <w:basedOn w:val="Normln"/>
    <w:semiHidden/>
    <w:rsid w:val="0004370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481322"/>
    <w:pPr>
      <w:ind w:left="283" w:hanging="283"/>
    </w:pPr>
  </w:style>
  <w:style w:type="character" w:customStyle="1" w:styleId="Zkladntextodsazen3Char">
    <w:name w:val="Základní text odsazený 3 Char"/>
    <w:link w:val="Zkladntextodsazen3"/>
    <w:rsid w:val="00F00D02"/>
    <w:rPr>
      <w:sz w:val="24"/>
    </w:rPr>
  </w:style>
  <w:style w:type="character" w:customStyle="1" w:styleId="Nadpis3Char">
    <w:name w:val="Nadpis 3 Char"/>
    <w:link w:val="Nadpis3"/>
    <w:rsid w:val="00F00D02"/>
    <w:rPr>
      <w:b/>
      <w:snapToGrid w:val="0"/>
      <w:color w:val="00FF00"/>
      <w:sz w:val="24"/>
    </w:rPr>
  </w:style>
  <w:style w:type="character" w:customStyle="1" w:styleId="ZkladntextChar">
    <w:name w:val="Základní text Char"/>
    <w:link w:val="Zkladntext"/>
    <w:rsid w:val="00E50770"/>
    <w:rPr>
      <w:snapToGrid w:val="0"/>
      <w:color w:val="00FF00"/>
      <w:sz w:val="24"/>
    </w:rPr>
  </w:style>
  <w:style w:type="character" w:customStyle="1" w:styleId="TextkomenteChar">
    <w:name w:val="Text komentáře Char"/>
    <w:link w:val="Textkomente"/>
    <w:semiHidden/>
    <w:rsid w:val="00090DAC"/>
  </w:style>
  <w:style w:type="paragraph" w:styleId="Odstavecseseznamem">
    <w:name w:val="List Paragraph"/>
    <w:basedOn w:val="Normln"/>
    <w:uiPriority w:val="99"/>
    <w:qFormat/>
    <w:rsid w:val="00090D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774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Link xmlns="http://schemas.microsoft.com/sharepoint/v3" xsi:nil="true"/>
    <RDAttachments xmlns="http://schemas.microsoft.com/sharepoint/v3" xsi:nil="true"/>
    <Účinnost_x0020_od xmlns="be73b743-9136-4fb3-8b4f-c6612e14263d">2017-09-01T00:00:00+00:00</Účinnost_x0020_od>
    <Detail xmlns="http://schemas.microsoft.com/sharepoint/v3" xsi:nil="true"/>
    <Rozdelovnik xmlns="http://schemas.microsoft.com/sharepoint/v3">;#False;#KZCR\kz_rd_distribuce_test_r_sgg;#;#;#;#;#;#;#;#;#;#;#;#;#;#;#;#;#;#;#;#;#;#;#;#;#;#;#;#;#;#;#;#;#;#;#;#;#;#;#;#;#;#;#;#;#;#;#;#;#</Rozdelovnik>
    <Migrovaná_x0020_verze xmlns="be73b743-9136-4fb3-8b4f-c6612e14263d" xsi:nil="true"/>
    <Identifikace_x0020_dokumentu xmlns="be73b743-9136-4fb3-8b4f-c6612e14263d">KZ12_FO0013</Identifikace_x0020_dokumentu>
    <Kód_x0020_dokumentu xmlns="be73b743-9136-4fb3-8b4f-c6612e14263d">FO</Kód_x0020_dokumentu>
    <Uvolnil xmlns="be73b743-9136-4fb3-8b4f-c6612e14263d">VKK</Uvolnil>
    <Archived xmlns="http://schemas.microsoft.com/sharepoint/v3" xsi:nil="true"/>
    <Forma_x0020_distribuce xmlns="be73b743-9136-4fb3-8b4f-c6612e14263d">Intranet</Forma_x0020_distribuce>
    <Garant xmlns="be73b743-9136-4fb3-8b4f-c6612e14263d" xsi:nil="true"/>
    <Schválil xmlns="be73b743-9136-4fb3-8b4f-c6612e14263d">R KZ</Schválil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 Řízené dokumentace KZ" ma:contentTypeID="0x010100C6356FD1C863D748B6F7ACE4BBC4C2EA00F9B2F26AB90DE34E8D55BFB2F1CE8A9E00335F57E8434C314D8D60702B51343AB0" ma:contentTypeVersion="37" ma:contentTypeDescription="" ma:contentTypeScope="" ma:versionID="720a621f70f1af6eef94c2454562b496">
  <xsd:schema xmlns:xsd="http://www.w3.org/2001/XMLSchema" xmlns:p="http://schemas.microsoft.com/office/2006/metadata/properties" xmlns:ns1="http://schemas.microsoft.com/sharepoint/v3" xmlns:ns2="be73b743-9136-4fb3-8b4f-c6612e14263d" xmlns:ns3="59a75a86-3767-4912-9f7e-58771bb5ea2e" targetNamespace="http://schemas.microsoft.com/office/2006/metadata/properties" ma:root="true" ma:fieldsID="cbf65297e1ebf2af39c3680750e8c75a" ns1:_="" ns2:_="" ns3:_="">
    <xsd:import namespace="http://schemas.microsoft.com/sharepoint/v3"/>
    <xsd:import namespace="be73b743-9136-4fb3-8b4f-c6612e14263d"/>
    <xsd:import namespace="59a75a86-3767-4912-9f7e-58771bb5ea2e"/>
    <xsd:element name="properties">
      <xsd:complexType>
        <xsd:sequence>
          <xsd:element name="documentManagement">
            <xsd:complexType>
              <xsd:all>
                <xsd:element ref="ns2:Identifikace_x0020_dokumentu"/>
                <xsd:element ref="ns2:Kód_x0020_dokumentu"/>
                <xsd:element ref="ns2:Účinnost_x0020_od"/>
                <xsd:element ref="ns1:Detail" minOccurs="0"/>
                <xsd:element ref="ns2:Garant" minOccurs="0"/>
                <xsd:element ref="ns2:Uvolnil" minOccurs="0"/>
                <xsd:element ref="ns2:Schválil" minOccurs="0"/>
                <xsd:element ref="ns2:Forma_x0020_distribuce"/>
                <xsd:element ref="ns1:Rozdelovnik"/>
                <xsd:element ref="ns1:Archived" minOccurs="0"/>
                <xsd:element ref="ns1:RDAttachments" minOccurs="0"/>
                <xsd:element ref="ns1:DocumentLink" minOccurs="0"/>
                <xsd:element ref="ns2:Migrovaná_x0020_verze" minOccurs="0"/>
                <xsd:element ref="ns3:CDVersion" minOccurs="0"/>
                <xsd:element ref="ns3:CDModifiedBy" minOccurs="0"/>
                <xsd:element ref="ns3:CDModified" minOccurs="0"/>
                <xsd:element ref="ns3:CDCreatedBy" minOccurs="0"/>
                <xsd:element ref="ns3:CDCreated" minOccurs="0"/>
                <xsd:element ref="ns3:CDDistributionList" minOccurs="0"/>
                <xsd:element ref="ns3:CDAttachments" minOccurs="0"/>
                <xsd:element ref="ns3:CDRelatedDocuments" minOccurs="0"/>
                <xsd:element ref="ns3:CDDocumentName" minOccurs="0"/>
                <xsd:element ref="ns3:CDApprovalStatus" minOccurs="0"/>
                <xsd:element ref="ns3:CDApprovedBy" minOccurs="0"/>
                <xsd:element ref="ns3:CDApproved" minOccurs="0"/>
                <xsd:element ref="ns3:CDLastApprovedB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Detail" ma:index="5" nillable="true" ma:displayName="Vlastnosti" ma:internalName="Detail">
      <xsd:simpleType>
        <xsd:restriction base="dms:Unknown"/>
      </xsd:simpleType>
    </xsd:element>
    <xsd:element name="Rozdelovnik" ma:index="10" ma:displayName="Rozdělovník" ma:internalName="Rozdelovnik" ma:readOnly="false">
      <xsd:simpleType>
        <xsd:restriction base="dms:Unknown"/>
      </xsd:simpleType>
    </xsd:element>
    <xsd:element name="Archived" ma:index="11" nillable="true" ma:displayName="Archivováno" ma:internalName="Archived">
      <xsd:simpleType>
        <xsd:restriction base="dms:Boolean"/>
      </xsd:simpleType>
    </xsd:element>
    <xsd:element name="RDAttachments" ma:index="12" nillable="true" ma:displayName="Přílohy" ma:internalName="RDAttachments">
      <xsd:simpleType>
        <xsd:restriction base="dms:Unknown"/>
      </xsd:simpleType>
    </xsd:element>
    <xsd:element name="DocumentLink" ma:index="13" nillable="true" ma:displayName="Související dokumenty" ma:internalName="DocumentLink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e73b743-9136-4fb3-8b4f-c6612e14263d" elementFormDefault="qualified">
    <xsd:import namespace="http://schemas.microsoft.com/office/2006/documentManagement/types"/>
    <xsd:element name="Identifikace_x0020_dokumentu" ma:index="1" ma:displayName="Identifikace dokumentu" ma:internalName="Identifikace_x0020_dokumentu" ma:readOnly="false">
      <xsd:simpleType>
        <xsd:restriction base="dms:Text">
          <xsd:maxLength value="255"/>
        </xsd:restriction>
      </xsd:simpleType>
    </xsd:element>
    <xsd:element name="Kód_x0020_dokumentu" ma:index="3" ma:displayName="Kód dokumentu" ma:internalName="K_x00f3_d_x0020_dokumentu" ma:readOnly="false">
      <xsd:simpleType>
        <xsd:restriction base="dms:Text">
          <xsd:maxLength value="255"/>
        </xsd:restriction>
      </xsd:simpleType>
    </xsd:element>
    <xsd:element name="Účinnost_x0020_od" ma:index="4" ma:displayName="Účinnost od" ma:format="DateTime" ma:internalName="_x00da__x010d_innost_x0020_od" ma:readOnly="false">
      <xsd:simpleType>
        <xsd:restriction base="dms:DateTime"/>
      </xsd:simpleType>
    </xsd:element>
    <xsd:element name="Garant" ma:index="6" nillable="true" ma:displayName="Garant" ma:format="Dropdown" ma:internalName="Garant">
      <xsd:simpleType>
        <xsd:restriction base="dms:Choice">
          <xsd:enumeration value="BOZP CV"/>
          <xsd:enumeration value="BOZP TP"/>
          <xsd:enumeration value="CIO KZ"/>
          <xsd:enumeration value="FIN KZ"/>
          <xsd:enumeration value="GR"/>
          <xsd:enumeration value="HFAR"/>
          <xsd:enumeration value="HS CV"/>
          <xsd:enumeration value="HS DC"/>
          <xsd:enumeration value="HS KZ"/>
          <xsd:enumeration value="HS MO"/>
          <xsd:enumeration value="HS TP"/>
          <xsd:enumeration value="HS UL"/>
          <xsd:enumeration value="hygs TP"/>
          <xsd:enumeration value="Ing. Jiří Dvořák CV"/>
          <xsd:enumeration value="KK UL"/>
          <xsd:enumeration value="KPDN KZ"/>
          <xsd:enumeration value="MICT KZ"/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MSD KZ"/>
          <xsd:enumeration value="náměstek pro Ekonomické řízení a controlling"/>
          <xsd:enumeration value="NEPR"/>
          <xsd:enumeration value="NERC"/>
          <xsd:enumeration value="NLPP"/>
          <xsd:enumeration value="NRLZ"/>
          <xsd:enumeration value="NRSM"/>
          <xsd:enumeration value="NRZS"/>
          <xsd:enumeration value="NSR"/>
          <xsd:enumeration value="NZDP"/>
          <xsd:enumeration value="NZDP CV"/>
          <xsd:enumeration value="NZDP DC"/>
          <xsd:enumeration value="NZDP KZ"/>
          <xsd:enumeration value="NZDP MO"/>
          <xsd:enumeration value="NZDP TP"/>
          <xsd:enumeration value="NZDP UL"/>
          <xsd:enumeration value="PN KZ"/>
          <xsd:enumeration value="PO TP"/>
          <xsd:enumeration value="PO UL"/>
          <xsd:enumeration value="právník CV"/>
          <xsd:enumeration value="prim ARO CV"/>
          <xsd:enumeration value="prim ARO MO"/>
          <xsd:enumeration value="prim ARO TP"/>
          <xsd:enumeration value="prim COS a CS MO"/>
          <xsd:enumeration value="prim COS CV"/>
          <xsd:enumeration value="prim CP MO"/>
          <xsd:enumeration value="prim DER MO"/>
          <xsd:enumeration value="prim GYN MO"/>
          <xsd:enumeration value="prim GYN TP"/>
          <xsd:enumeration value="prim HTO CV"/>
          <xsd:enumeration value="prim CHIR CV"/>
          <xsd:enumeration value="prim CHIR MO"/>
          <xsd:enumeration value="prim CHIR TP"/>
          <xsd:enumeration value="prim INT CV"/>
          <xsd:enumeration value="prim INT MO"/>
          <xsd:enumeration value="prim INT_I TP"/>
          <xsd:enumeration value="prim INT_II MO"/>
          <xsd:enumeration value="prim INT_II TP"/>
          <xsd:enumeration value="prim KOC CV"/>
          <xsd:enumeration value="prim KOZNI TP"/>
          <xsd:enumeration value="prim LDN CV"/>
          <xsd:enumeration value="prim MIK MO"/>
          <xsd:enumeration value="prim NER TP"/>
          <xsd:enumeration value="prim NEU CV"/>
          <xsd:enumeration value="prim NEU MO"/>
          <xsd:enumeration value="prim OCE MO"/>
          <xsd:enumeration value="prim OCNI TP"/>
          <xsd:enumeration value="prim OKB CV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NM CV"/>
          <xsd:enumeration value="prim OPH MO"/>
          <xsd:enumeration value="prim ORL MO"/>
          <xsd:enumeration value="prim ORL TP"/>
          <xsd:enumeration value="prim ORO TP"/>
          <xsd:enumeration value="prim ORT CV"/>
          <xsd:enumeration value="prim ORT MO"/>
          <xsd:enumeration value="prim ORT TP"/>
          <xsd:enumeration value="prim OTH TP"/>
          <xsd:enumeration value="prim PAT MO"/>
          <xsd:enumeration value="prim PAT TP"/>
          <xsd:enumeration value="prim PED MO"/>
          <xsd:enumeration value="prim PED TP"/>
          <xsd:enumeration value="prim POKO TP"/>
          <xsd:enumeration value="prim PSYCH MO"/>
          <xsd:enumeration value="prim RDG CV"/>
          <xsd:enumeration value="prim RDG MO"/>
          <xsd:enumeration value="prim RDG TP"/>
          <xsd:enumeration value="prim RHB CV"/>
          <xsd:enumeration value="prim RHB MO"/>
          <xsd:enumeration value="prim RHB TP"/>
          <xsd:enumeration value="prim TRN CV"/>
          <xsd:enumeration value="prim TRN MO"/>
          <xsd:enumeration value="prim TRO MO"/>
          <xsd:enumeration value="prim UROL MO"/>
          <xsd:enumeration value="prim UROL TP"/>
          <xsd:enumeration value="PTN KZ"/>
          <xsd:enumeration value="R CV"/>
          <xsd:enumeration value="R DC"/>
          <xsd:enumeration value="R KZ"/>
          <xsd:enumeration value="R MO"/>
          <xsd:enumeration value="R MO"/>
          <xsd:enumeration value="R TP"/>
          <xsd:enumeration value="R UL"/>
          <xsd:enumeration value="RVV"/>
          <xsd:enumeration value="RSA"/>
          <xsd:enumeration value="RZ"/>
          <xsd:enumeration value="SR MO"/>
          <xsd:enumeration value="SÚKL"/>
          <xsd:enumeration value="VCIT"/>
          <xsd:enumeration value="ved  NL TP"/>
          <xsd:enumeration value="ved OLVS TP"/>
          <xsd:enumeration value="ved PRA TP"/>
          <xsd:enumeration value="ved SC TP"/>
          <xsd:enumeration value="ved SSZM TP"/>
          <xsd:enumeration value="ved UDR TP"/>
          <xsd:enumeration value="ved UDREL TP"/>
          <xsd:enumeration value="VFC KZ"/>
          <xsd:enumeration value="VFU CV"/>
          <xsd:enumeration value="VFU DC"/>
          <xsd:enumeration value="VFU MO"/>
          <xsd:enumeration value="VFU TP"/>
          <xsd:enumeration value="VFU UL"/>
          <xsd:enumeration value="VKC TP"/>
          <xsd:enumeration value="VKK"/>
          <xsd:enumeration value="VKR"/>
          <xsd:enumeration value="VKR KZ"/>
          <xsd:enumeration value="VL"/>
          <xsd:enumeration value="VLLPP"/>
          <xsd:enumeration value="VOBCH KZ"/>
          <xsd:enumeration value="VOBO KZ"/>
          <xsd:enumeration value="VODM TP"/>
          <xsd:enumeration value="VOICT CV"/>
          <xsd:enumeration value="VOICT DC"/>
          <xsd:enumeration value="VPER"/>
          <xsd:enumeration value="VPMO CV"/>
          <xsd:enumeration value="VPMO DC"/>
          <xsd:enumeration value="VPMO MO"/>
          <xsd:enumeration value="VPMO TP"/>
          <xsd:enumeration value="VPMO UL"/>
          <xsd:enumeration value="VPO DC"/>
          <xsd:enumeration value="VPOC"/>
          <xsd:enumeration value="VPPO KZ"/>
          <xsd:enumeration value="VPRAV KZ"/>
          <xsd:enumeration value="VPTU CV"/>
          <xsd:enumeration value="VPTU DC"/>
          <xsd:enumeration value="VPTU MO"/>
          <xsd:enumeration value="VPTU TP"/>
          <xsd:enumeration value="VPTU UL"/>
          <xsd:enumeration value="VRVZ"/>
          <xsd:enumeration value="VSNL"/>
          <xsd:enumeration value="VSR CV"/>
          <xsd:enumeration value="VTIO DC"/>
          <xsd:enumeration value="VUR"/>
          <xsd:enumeration value="VZC UL"/>
        </xsd:restriction>
      </xsd:simpleType>
    </xsd:element>
    <xsd:element name="Uvolnil" ma:index="7" nillable="true" ma:displayName="Uvolnil" ma:default="VKK" ma:format="Dropdown" ma:internalName="Uvolnil">
      <xsd:simpleType>
        <xsd:restriction base="dms:Choice">
          <xsd:enumeration value="MK CV"/>
          <xsd:enumeration value="MK DC"/>
          <xsd:enumeration value="MK KZ"/>
          <xsd:enumeration value="MK MO"/>
          <xsd:enumeration value="MK TP"/>
          <xsd:enumeration value="MK UL"/>
          <xsd:enumeration value="náměstek pro Systém řízení"/>
          <xsd:enumeration value="NSR"/>
          <xsd:enumeration value="R KZ"/>
          <xsd:enumeration value="VKK"/>
        </xsd:restriction>
      </xsd:simpleType>
    </xsd:element>
    <xsd:element name="Schválil" ma:index="8" nillable="true" ma:displayName="Schválil" ma:default="R KZ" ma:format="Dropdown" ma:internalName="Schv_x00e1_lil">
      <xsd:simpleType>
        <xsd:restriction base="dms:Choice">
          <xsd:enumeration value="FIN KZ"/>
          <xsd:enumeration value="GR"/>
          <xsd:enumeration value="MK MO"/>
          <xsd:enumeration value="NZDP CV"/>
          <xsd:enumeration value="NZDP MO"/>
          <xsd:enumeration value="NZDP TP"/>
          <xsd:enumeration value="NZDP UL"/>
          <xsd:enumeration value="P KZ"/>
          <xsd:enumeration value="prim ARO MO"/>
          <xsd:enumeration value="prim COS MO"/>
          <xsd:enumeration value="prim CP MO"/>
          <xsd:enumeration value="prim DER MO"/>
          <xsd:enumeration value="prim GYN MO"/>
          <xsd:enumeration value="prim CHIR MO"/>
          <xsd:enumeration value="prim INT II MO"/>
          <xsd:enumeration value="prim INT MO"/>
          <xsd:enumeration value="prim MIK MO"/>
          <xsd:enumeration value="prim NEU MO"/>
          <xsd:enumeration value="prim OCE MO"/>
          <xsd:enumeration value="prim OKB MO"/>
          <xsd:enumeration value="prim OKB TP"/>
          <xsd:enumeration value="prim OKH MO"/>
          <xsd:enumeration value="prim OM TP"/>
          <xsd:enumeration value="prim ONK MO"/>
          <xsd:enumeration value="prim ORL MO"/>
          <xsd:enumeration value="prim OTH TP"/>
          <xsd:enumeration value="prim PAT MO"/>
          <xsd:enumeration value="prim PED MO"/>
          <xsd:enumeration value="prim PSYCH MO"/>
          <xsd:enumeration value="prim RDG MO"/>
          <xsd:enumeration value="prim RHB MO"/>
          <xsd:enumeration value="prim TRN MO"/>
          <xsd:enumeration value="prim TRO MO"/>
          <xsd:enumeration value="prim URO MO"/>
          <xsd:enumeration value="R CV"/>
          <xsd:enumeration value="R DC"/>
          <xsd:enumeration value="R KZ"/>
          <xsd:enumeration value="R MO"/>
          <xsd:enumeration value="R TP"/>
          <xsd:enumeration value="R UL"/>
          <xsd:enumeration value="SR MO"/>
          <xsd:enumeration value="VFU MO"/>
          <xsd:enumeration value="VLLPP"/>
          <xsd:enumeration value="VPMO MO"/>
          <xsd:enumeration value="VPTU MO"/>
          <xsd:enumeration value="VPTU TP"/>
        </xsd:restriction>
      </xsd:simpleType>
    </xsd:element>
    <xsd:element name="Forma_x0020_distribuce" ma:index="9" ma:displayName="Forma distribuce" ma:default="Intranet" ma:internalName="Forma_x0020_distribuce" ma:readOnly="false">
      <xsd:simpleType>
        <xsd:restriction base="dms:Text">
          <xsd:maxLength value="255"/>
        </xsd:restriction>
      </xsd:simpleType>
    </xsd:element>
    <xsd:element name="Migrovaná_x0020_verze" ma:index="14" nillable="true" ma:displayName="Migrovaná verze" ma:internalName="Migrovan_x00e1__x0020_verz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59a75a86-3767-4912-9f7e-58771bb5ea2e" elementFormDefault="qualified">
    <xsd:import namespace="http://schemas.microsoft.com/office/2006/documentManagement/types"/>
    <xsd:element name="CDVersion" ma:index="20" nillable="true" ma:displayName="Verze" ma:internalName="CDVersion" ma:readOnly="true">
      <xsd:simpleType>
        <xsd:restriction base="dms:Text"/>
      </xsd:simpleType>
    </xsd:element>
    <xsd:element name="CDModifiedBy" ma:index="21" nillable="true" ma:displayName="Změnil" ma:internalName="CDModifiedBy" ma:readOnly="true">
      <xsd:simpleType>
        <xsd:restriction base="dms:Text"/>
      </xsd:simpleType>
    </xsd:element>
    <xsd:element name="CDModified" ma:index="22" nillable="true" ma:displayName="Změněno" ma:internalName="CDModified" ma:readOnly="true">
      <xsd:simpleType>
        <xsd:restriction base="dms:DateTime"/>
      </xsd:simpleType>
    </xsd:element>
    <xsd:element name="CDCreatedBy" ma:index="23" nillable="true" ma:displayName="Vytvořil" ma:internalName="CDCreatedBy" ma:readOnly="true">
      <xsd:simpleType>
        <xsd:restriction base="dms:Text"/>
      </xsd:simpleType>
    </xsd:element>
    <xsd:element name="CDCreated" ma:index="24" nillable="true" ma:displayName="Vytvořeno" ma:internalName="CDCreated" ma:readOnly="true">
      <xsd:simpleType>
        <xsd:restriction base="dms:DateTime"/>
      </xsd:simpleType>
    </xsd:element>
    <xsd:element name="CDDistributionList" ma:index="25" nillable="true" ma:displayName="Rozdělovník" ma:internalName="CDDistributionList" ma:readOnly="true">
      <xsd:simpleType>
        <xsd:restriction base="dms:Note"/>
      </xsd:simpleType>
    </xsd:element>
    <xsd:element name="CDAttachments" ma:index="26" nillable="true" ma:displayName="Přílohy" ma:internalName="CDAttachments" ma:readOnly="true">
      <xsd:simpleType>
        <xsd:restriction base="dms:Note"/>
      </xsd:simpleType>
    </xsd:element>
    <xsd:element name="CDRelatedDocuments" ma:index="27" nillable="true" ma:displayName="Související dokumenty" ma:hidden="true" ma:internalName="CDRelatedDocuments" ma:readOnly="true">
      <xsd:simpleType>
        <xsd:restriction base="dms:Note"/>
      </xsd:simpleType>
    </xsd:element>
    <xsd:element name="CDDocumentName" ma:index="28" nillable="true" ma:displayName="Název" ma:internalName="CDDocumentName" ma:readOnly="true">
      <xsd:simpleType>
        <xsd:restriction base="dms:Text"/>
      </xsd:simpleType>
    </xsd:element>
    <xsd:element name="CDApprovalStatus" ma:index="29" nillable="true" ma:displayName="Stav schválení" ma:internalName="CDApprovalStatus" ma:readOnly="true">
      <xsd:simpleType>
        <xsd:restriction base="dms:Text"/>
      </xsd:simpleType>
    </xsd:element>
    <xsd:element name="CDApprovedBy" ma:index="30" nillable="true" ma:displayName="Schválil" ma:internalName="CDApprovedBy" ma:readOnly="true">
      <xsd:simpleType>
        <xsd:restriction base="dms:Note"/>
      </xsd:simpleType>
    </xsd:element>
    <xsd:element name="CDApproved" ma:index="31" nillable="true" ma:displayName="Schváleno" ma:internalName="CDApproved" ma:readOnly="true">
      <xsd:simpleType>
        <xsd:restriction base="dms:DateTime"/>
      </xsd:simpleType>
    </xsd:element>
    <xsd:element name="CDLastApprovedBy" ma:index="32" nillable="true" ma:displayName="Schválil (poslední schvalovatel)" ma:internalName="CDLastApprovedBy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Typ obsahu" ma:readOnly="true"/>
        <xsd:element ref="dc:title" maxOccurs="1" ma:index="2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A91C33-D262-4568-8E4A-4040DC4FFF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F4AC90-BEA1-49F5-B881-EF3611693B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71C0BB-04F9-4F1B-AADE-97111F0635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3b743-9136-4fb3-8b4f-c6612e14263d"/>
  </ds:schemaRefs>
</ds:datastoreItem>
</file>

<file path=customXml/itemProps4.xml><?xml version="1.0" encoding="utf-8"?>
<ds:datastoreItem xmlns:ds="http://schemas.openxmlformats.org/officeDocument/2006/customXml" ds:itemID="{0F18C0B6-7F98-434A-9CAA-5649E2D90E4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B4209B0-5F8D-42C1-BA5F-B0BD99DDF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3b743-9136-4fb3-8b4f-c6612e14263d"/>
    <ds:schemaRef ds:uri="59a75a86-3767-4912-9f7e-58771bb5ea2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3098</Words>
  <Characters>18986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Čížková Jaroslava (PKN-ZAK)</cp:lastModifiedBy>
  <cp:revision>10</cp:revision>
  <cp:lastPrinted>2017-08-31T11:36:00Z</cp:lastPrinted>
  <dcterms:created xsi:type="dcterms:W3CDTF">2019-02-05T10:53:00Z</dcterms:created>
  <dcterms:modified xsi:type="dcterms:W3CDTF">2021-12-03T22:47:00Z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Účinnost od 1.12.2004. Verze 1.2. od 1.12.2005</vt:lpwstr>
  </property>
  <property fmtid="{D5CDD505-2E9C-101B-9397-08002B2CF9AE}" pid="3" name="Owner">
    <vt:lpwstr>PPN</vt:lpwstr>
  </property>
  <property fmtid="{D5CDD505-2E9C-101B-9397-08002B2CF9AE}" pid="4" name="Revize do">
    <vt:lpwstr>2007-11-30T00:00:00Z</vt:lpwstr>
  </property>
  <property fmtid="{D5CDD505-2E9C-101B-9397-08002B2CF9AE}" pid="5" name="Status">
    <vt:lpwstr>Finální</vt:lpwstr>
  </property>
  <property fmtid="{D5CDD505-2E9C-101B-9397-08002B2CF9AE}" pid="6" name="SD Verze dokumentu">
    <vt:lpwstr>1</vt:lpwstr>
  </property>
  <property fmtid="{D5CDD505-2E9C-101B-9397-08002B2CF9AE}" pid="7" name="SD Zpracoval dokument">
    <vt:lpwstr>Hadačová Dagmar</vt:lpwstr>
  </property>
  <property fmtid="{D5CDD505-2E9C-101B-9397-08002B2CF9AE}" pid="8" name="SD Zpracoval dokument dne">
    <vt:lpwstr>2010-10-15T10:48:28Z</vt:lpwstr>
  </property>
  <property fmtid="{D5CDD505-2E9C-101B-9397-08002B2CF9AE}" pid="9" name="Rozdělovník">
    <vt:lpwstr>;#sluzby\SL_RD_Distribuce_Test_R_SGL;#</vt:lpwstr>
  </property>
  <property fmtid="{D5CDD505-2E9C-101B-9397-08002B2CF9AE}" pid="10" name="SD Schválil dokument dne">
    <vt:lpwstr>1900-01-01T00:00:00Z</vt:lpwstr>
  </property>
  <property fmtid="{D5CDD505-2E9C-101B-9397-08002B2CF9AE}" pid="11" name="SD Archivováno">
    <vt:lpwstr>0</vt:lpwstr>
  </property>
  <property fmtid="{D5CDD505-2E9C-101B-9397-08002B2CF9AE}" pid="12" name="SD Změnil dokument dne">
    <vt:lpwstr>2010-10-15T10:48:28Z</vt:lpwstr>
  </property>
  <property fmtid="{D5CDD505-2E9C-101B-9397-08002B2CF9AE}" pid="13" name="SD Schválil dokument">
    <vt:lpwstr/>
  </property>
  <property fmtid="{D5CDD505-2E9C-101B-9397-08002B2CF9AE}" pid="14" name="SD Archivoval dokument">
    <vt:lpwstr/>
  </property>
  <property fmtid="{D5CDD505-2E9C-101B-9397-08002B2CF9AE}" pid="15" name="SD Archivoval dokument dne">
    <vt:lpwstr>1900-01-01T00:00:00Z</vt:lpwstr>
  </property>
  <property fmtid="{D5CDD505-2E9C-101B-9397-08002B2CF9AE}" pid="16" name="Název dokumentu">
    <vt:lpwstr>KZ12_FO0013 Rámcová kupní smlouva</vt:lpwstr>
  </property>
  <property fmtid="{D5CDD505-2E9C-101B-9397-08002B2CF9AE}" pid="17" name="SD Změnil dokument">
    <vt:lpwstr>Hadačová Dagmar</vt:lpwstr>
  </property>
  <property fmtid="{D5CDD505-2E9C-101B-9397-08002B2CF9AE}" pid="18" name="_NewReviewCycle">
    <vt:lpwstr/>
  </property>
  <property fmtid="{D5CDD505-2E9C-101B-9397-08002B2CF9AE}" pid="19" name="Title">
    <vt:lpwstr>Document migration to new version of  Controlled Documentation.</vt:lpwstr>
  </property>
  <property fmtid="{D5CDD505-2E9C-101B-9397-08002B2CF9AE}" pid="20" name="display_urn:schemas-microsoft-com:office:office#Author">
    <vt:lpwstr>Hadačová Dagmar</vt:lpwstr>
  </property>
  <property fmtid="{D5CDD505-2E9C-101B-9397-08002B2CF9AE}" pid="21" name="CDVersion">
    <vt:lpwstr>1.0</vt:lpwstr>
  </property>
  <property fmtid="{D5CDD505-2E9C-101B-9397-08002B2CF9AE}" pid="22" name="CDModifiedBy">
    <vt:lpwstr>Podaná Jana (kzcr\jana.podana)</vt:lpwstr>
  </property>
  <property fmtid="{D5CDD505-2E9C-101B-9397-08002B2CF9AE}" pid="23" name="CDModified">
    <vt:lpwstr>2017-09-14T15:23:21Z</vt:lpwstr>
  </property>
  <property fmtid="{D5CDD505-2E9C-101B-9397-08002B2CF9AE}" pid="24" name="CDCreatedBy">
    <vt:lpwstr>Podaná Jana (kzcr\jana.podana)</vt:lpwstr>
  </property>
  <property fmtid="{D5CDD505-2E9C-101B-9397-08002B2CF9AE}" pid="25" name="CDCreated">
    <vt:lpwstr>2017-09-14T09:38:12Z</vt:lpwstr>
  </property>
  <property fmtid="{D5CDD505-2E9C-101B-9397-08002B2CF9AE}" pid="26" name="CDDistributionList">
    <vt:lpwstr/>
  </property>
  <property fmtid="{D5CDD505-2E9C-101B-9397-08002B2CF9AE}" pid="27" name="CDAttachments">
    <vt:lpwstr/>
  </property>
  <property fmtid="{D5CDD505-2E9C-101B-9397-08002B2CF9AE}" pid="28" name="CDRelatedDocuments">
    <vt:lpwstr/>
  </property>
  <property fmtid="{D5CDD505-2E9C-101B-9397-08002B2CF9AE}" pid="29" name="CDDocumentName">
    <vt:lpwstr>KZ12_FO0013 Rámcová dohoda</vt:lpwstr>
  </property>
  <property fmtid="{D5CDD505-2E9C-101B-9397-08002B2CF9AE}" pid="30" name="CDApprovalStatus">
    <vt:lpwstr>Schváleno</vt:lpwstr>
  </property>
  <property fmtid="{D5CDD505-2E9C-101B-9397-08002B2CF9AE}" pid="31" name="CDApprovedBy">
    <vt:lpwstr/>
  </property>
  <property fmtid="{D5CDD505-2E9C-101B-9397-08002B2CF9AE}" pid="32" name="CDApproved">
    <vt:lpwstr>2299-12-31T00:00:00Z</vt:lpwstr>
  </property>
  <property fmtid="{D5CDD505-2E9C-101B-9397-08002B2CF9AE}" pid="33" name="CDLastApprovedBy">
    <vt:lpwstr/>
  </property>
  <property fmtid="{D5CDD505-2E9C-101B-9397-08002B2CF9AE}" pid="34" name="ContentType">
    <vt:lpwstr>Dokument Řízené dokumentace KZ</vt:lpwstr>
  </property>
</Properties>
</file>